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8827F" w14:textId="730314DB" w:rsidR="00D85755" w:rsidRDefault="00D85755"/>
    <w:p w14:paraId="584403C7" w14:textId="4451CAA0" w:rsidR="00D85755" w:rsidRDefault="00D85755"/>
    <w:p w14:paraId="10D73418" w14:textId="77777777" w:rsidR="00D85755" w:rsidRDefault="00D85755"/>
    <w:tbl>
      <w:tblPr>
        <w:tblW w:w="0" w:type="auto"/>
        <w:tblBorders>
          <w:top w:val="single" w:sz="12" w:space="0" w:color="000080"/>
          <w:bottom w:val="single" w:sz="12" w:space="0" w:color="000080"/>
        </w:tblBorders>
        <w:tblLook w:val="04A0" w:firstRow="1" w:lastRow="0" w:firstColumn="1" w:lastColumn="0" w:noHBand="0" w:noVBand="1"/>
      </w:tblPr>
      <w:tblGrid>
        <w:gridCol w:w="1368"/>
        <w:gridCol w:w="4795"/>
        <w:gridCol w:w="3082"/>
      </w:tblGrid>
      <w:tr w:rsidR="00D85755" w:rsidRPr="00D85755" w14:paraId="620ADC1D" w14:textId="77777777" w:rsidTr="002259C7">
        <w:trPr>
          <w:trHeight w:val="458"/>
        </w:trPr>
        <w:tc>
          <w:tcPr>
            <w:tcW w:w="1368" w:type="dxa"/>
            <w:vAlign w:val="bottom"/>
          </w:tcPr>
          <w:p w14:paraId="0B982CB1" w14:textId="77777777" w:rsidR="00E36091" w:rsidRPr="00D85755" w:rsidRDefault="00E36091" w:rsidP="00E36091">
            <w:pPr>
              <w:rPr>
                <w:bCs/>
              </w:rPr>
            </w:pPr>
          </w:p>
        </w:tc>
        <w:tc>
          <w:tcPr>
            <w:tcW w:w="4795" w:type="dxa"/>
            <w:vAlign w:val="bottom"/>
          </w:tcPr>
          <w:p w14:paraId="67F74848" w14:textId="77777777" w:rsidR="00E36091" w:rsidRPr="00D85755" w:rsidRDefault="00E36091" w:rsidP="00E36091">
            <w:pPr>
              <w:rPr>
                <w:bCs/>
              </w:rPr>
            </w:pPr>
          </w:p>
        </w:tc>
        <w:tc>
          <w:tcPr>
            <w:tcW w:w="3082" w:type="dxa"/>
            <w:vAlign w:val="bottom"/>
          </w:tcPr>
          <w:p w14:paraId="149CE506" w14:textId="77777777" w:rsidR="00E36091" w:rsidRPr="00D85755" w:rsidRDefault="00E36091" w:rsidP="00E36091">
            <w:pPr>
              <w:rPr>
                <w:bCs/>
              </w:rPr>
            </w:pPr>
          </w:p>
        </w:tc>
      </w:tr>
      <w:tr w:rsidR="00D85755" w:rsidRPr="00D85755" w14:paraId="215A134F" w14:textId="77777777" w:rsidTr="002259C7">
        <w:trPr>
          <w:trHeight w:val="458"/>
        </w:trPr>
        <w:tc>
          <w:tcPr>
            <w:tcW w:w="9245" w:type="dxa"/>
            <w:gridSpan w:val="3"/>
            <w:vAlign w:val="bottom"/>
          </w:tcPr>
          <w:p w14:paraId="55AB2292" w14:textId="77777777" w:rsidR="00E36091" w:rsidRPr="00D85755" w:rsidRDefault="00E36091" w:rsidP="00E36091">
            <w:pPr>
              <w:rPr>
                <w:bCs/>
              </w:rPr>
            </w:pPr>
            <w:r w:rsidRPr="00D85755">
              <w:rPr>
                <w:sz w:val="20"/>
              </w:rPr>
              <w:t xml:space="preserve">I herewith acknowledge receipt of a copy of the General Terms and Conditions </w:t>
            </w:r>
            <w:r w:rsidR="00F32D99" w:rsidRPr="00D85755">
              <w:rPr>
                <w:sz w:val="20"/>
              </w:rPr>
              <w:t>Vidanova Bank Debit Card</w:t>
            </w:r>
            <w:r w:rsidRPr="00D85755">
              <w:rPr>
                <w:sz w:val="20"/>
              </w:rPr>
              <w:t xml:space="preserve"> Services as appearing below and confirm that I full</w:t>
            </w:r>
            <w:r w:rsidR="00C85D4B" w:rsidRPr="00D85755">
              <w:rPr>
                <w:sz w:val="20"/>
              </w:rPr>
              <w:t>y</w:t>
            </w:r>
            <w:r w:rsidRPr="00D85755">
              <w:rPr>
                <w:sz w:val="20"/>
              </w:rPr>
              <w:t xml:space="preserve"> agree to these General Terms and Conditions.</w:t>
            </w:r>
          </w:p>
        </w:tc>
      </w:tr>
      <w:tr w:rsidR="00D85755" w:rsidRPr="00D85755" w14:paraId="32B436B7" w14:textId="77777777" w:rsidTr="002259C7">
        <w:trPr>
          <w:trHeight w:val="458"/>
        </w:trPr>
        <w:tc>
          <w:tcPr>
            <w:tcW w:w="1368" w:type="dxa"/>
            <w:vAlign w:val="bottom"/>
          </w:tcPr>
          <w:p w14:paraId="17A37021" w14:textId="77777777" w:rsidR="00E36091" w:rsidRPr="00D85755" w:rsidRDefault="00E36091" w:rsidP="00E36091">
            <w:pPr>
              <w:rPr>
                <w:bCs/>
              </w:rPr>
            </w:pPr>
          </w:p>
        </w:tc>
        <w:tc>
          <w:tcPr>
            <w:tcW w:w="4795" w:type="dxa"/>
            <w:tcBorders>
              <w:bottom w:val="nil"/>
            </w:tcBorders>
            <w:vAlign w:val="bottom"/>
          </w:tcPr>
          <w:p w14:paraId="74115ED4" w14:textId="77777777" w:rsidR="00E36091" w:rsidRPr="00D85755" w:rsidRDefault="00E36091" w:rsidP="00E36091">
            <w:pPr>
              <w:rPr>
                <w:bCs/>
              </w:rPr>
            </w:pPr>
          </w:p>
        </w:tc>
        <w:tc>
          <w:tcPr>
            <w:tcW w:w="3082" w:type="dxa"/>
            <w:vAlign w:val="bottom"/>
          </w:tcPr>
          <w:p w14:paraId="596FD7BC" w14:textId="77777777" w:rsidR="00E36091" w:rsidRPr="00D85755" w:rsidRDefault="00E36091" w:rsidP="00E36091">
            <w:pPr>
              <w:rPr>
                <w:bCs/>
              </w:rPr>
            </w:pPr>
          </w:p>
        </w:tc>
      </w:tr>
      <w:tr w:rsidR="00D85755" w:rsidRPr="00D85755" w14:paraId="718ABB8A" w14:textId="77777777" w:rsidTr="002259C7">
        <w:trPr>
          <w:trHeight w:val="458"/>
        </w:trPr>
        <w:tc>
          <w:tcPr>
            <w:tcW w:w="1368" w:type="dxa"/>
            <w:vAlign w:val="bottom"/>
          </w:tcPr>
          <w:p w14:paraId="46A3E824" w14:textId="77777777" w:rsidR="00E36091" w:rsidRPr="00D85755" w:rsidRDefault="00E36091" w:rsidP="00E36091">
            <w:pPr>
              <w:rPr>
                <w:bCs/>
              </w:rPr>
            </w:pPr>
            <w:r w:rsidRPr="00D85755">
              <w:rPr>
                <w:b/>
                <w:bCs/>
                <w:sz w:val="20"/>
              </w:rPr>
              <w:t>Name:</w:t>
            </w:r>
          </w:p>
        </w:tc>
        <w:tc>
          <w:tcPr>
            <w:tcW w:w="4795" w:type="dxa"/>
            <w:tcBorders>
              <w:top w:val="nil"/>
              <w:bottom w:val="single" w:sz="4" w:space="0" w:color="000080"/>
            </w:tcBorders>
            <w:vAlign w:val="bottom"/>
          </w:tcPr>
          <w:p w14:paraId="190D88DE" w14:textId="45ADBACB" w:rsidR="00E36091" w:rsidRPr="00D85755" w:rsidRDefault="007228A6" w:rsidP="00E36091">
            <w:pPr>
              <w:rPr>
                <w:bCs/>
                <w:sz w:val="20"/>
                <w:szCs w:val="20"/>
              </w:rPr>
            </w:pPr>
            <w:r w:rsidRPr="00D85755">
              <w:rPr>
                <w:sz w:val="20"/>
                <w:szCs w:val="20"/>
              </w:rPr>
              <w:fldChar w:fldCharType="begin">
                <w:ffData>
                  <w:name w:val="Text1"/>
                  <w:enabled/>
                  <w:calcOnExit w:val="0"/>
                  <w:textInput/>
                </w:ffData>
              </w:fldChar>
            </w:r>
            <w:r w:rsidRPr="00D85755">
              <w:rPr>
                <w:sz w:val="20"/>
                <w:szCs w:val="20"/>
              </w:rPr>
              <w:instrText xml:space="preserve"> FORMTEXT </w:instrText>
            </w:r>
            <w:r w:rsidRPr="00D85755">
              <w:rPr>
                <w:sz w:val="20"/>
                <w:szCs w:val="20"/>
              </w:rPr>
            </w:r>
            <w:r w:rsidRPr="00D85755">
              <w:rPr>
                <w:sz w:val="20"/>
                <w:szCs w:val="20"/>
              </w:rPr>
              <w:fldChar w:fldCharType="separate"/>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fldChar w:fldCharType="end"/>
            </w:r>
          </w:p>
        </w:tc>
        <w:tc>
          <w:tcPr>
            <w:tcW w:w="3082" w:type="dxa"/>
            <w:vAlign w:val="bottom"/>
          </w:tcPr>
          <w:p w14:paraId="374873AE" w14:textId="77777777" w:rsidR="00E36091" w:rsidRPr="00D85755" w:rsidRDefault="00E36091" w:rsidP="00E36091">
            <w:pPr>
              <w:rPr>
                <w:bCs/>
              </w:rPr>
            </w:pPr>
          </w:p>
        </w:tc>
      </w:tr>
      <w:tr w:rsidR="00D85755" w:rsidRPr="00D85755" w14:paraId="54865CDD" w14:textId="77777777" w:rsidTr="002259C7">
        <w:trPr>
          <w:trHeight w:val="458"/>
        </w:trPr>
        <w:tc>
          <w:tcPr>
            <w:tcW w:w="1368" w:type="dxa"/>
            <w:vAlign w:val="bottom"/>
          </w:tcPr>
          <w:p w14:paraId="72499B76" w14:textId="77777777" w:rsidR="00E36091" w:rsidRPr="00D85755" w:rsidRDefault="00E36091" w:rsidP="00E36091">
            <w:pPr>
              <w:rPr>
                <w:bCs/>
              </w:rPr>
            </w:pPr>
            <w:r w:rsidRPr="00D85755">
              <w:rPr>
                <w:b/>
                <w:bCs/>
                <w:sz w:val="20"/>
              </w:rPr>
              <w:t>Place:</w:t>
            </w:r>
          </w:p>
        </w:tc>
        <w:tc>
          <w:tcPr>
            <w:tcW w:w="4795" w:type="dxa"/>
            <w:tcBorders>
              <w:top w:val="single" w:sz="4" w:space="0" w:color="000080"/>
              <w:bottom w:val="single" w:sz="4" w:space="0" w:color="000080"/>
            </w:tcBorders>
            <w:vAlign w:val="bottom"/>
          </w:tcPr>
          <w:p w14:paraId="0CDDE14D" w14:textId="224B78C1" w:rsidR="00E36091" w:rsidRPr="00D85755" w:rsidRDefault="007228A6" w:rsidP="00E36091">
            <w:pPr>
              <w:rPr>
                <w:bCs/>
              </w:rPr>
            </w:pPr>
            <w:r w:rsidRPr="00D85755">
              <w:rPr>
                <w:sz w:val="20"/>
                <w:szCs w:val="20"/>
              </w:rPr>
              <w:fldChar w:fldCharType="begin">
                <w:ffData>
                  <w:name w:val="Text1"/>
                  <w:enabled/>
                  <w:calcOnExit w:val="0"/>
                  <w:textInput/>
                </w:ffData>
              </w:fldChar>
            </w:r>
            <w:r w:rsidRPr="00D85755">
              <w:rPr>
                <w:sz w:val="20"/>
                <w:szCs w:val="20"/>
              </w:rPr>
              <w:instrText xml:space="preserve"> FORMTEXT </w:instrText>
            </w:r>
            <w:r w:rsidRPr="00D85755">
              <w:rPr>
                <w:sz w:val="20"/>
                <w:szCs w:val="20"/>
              </w:rPr>
            </w:r>
            <w:r w:rsidRPr="00D85755">
              <w:rPr>
                <w:sz w:val="20"/>
                <w:szCs w:val="20"/>
              </w:rPr>
              <w:fldChar w:fldCharType="separate"/>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fldChar w:fldCharType="end"/>
            </w:r>
          </w:p>
        </w:tc>
        <w:tc>
          <w:tcPr>
            <w:tcW w:w="3082" w:type="dxa"/>
            <w:vAlign w:val="bottom"/>
          </w:tcPr>
          <w:p w14:paraId="3718FBF3" w14:textId="77777777" w:rsidR="00E36091" w:rsidRPr="00D85755" w:rsidRDefault="00E36091" w:rsidP="00E36091">
            <w:pPr>
              <w:rPr>
                <w:bCs/>
              </w:rPr>
            </w:pPr>
          </w:p>
        </w:tc>
      </w:tr>
      <w:tr w:rsidR="00D85755" w:rsidRPr="00D85755" w14:paraId="4C8F7F99" w14:textId="77777777" w:rsidTr="002259C7">
        <w:trPr>
          <w:trHeight w:val="458"/>
        </w:trPr>
        <w:tc>
          <w:tcPr>
            <w:tcW w:w="1368" w:type="dxa"/>
            <w:vAlign w:val="bottom"/>
          </w:tcPr>
          <w:p w14:paraId="41A55DFB" w14:textId="77777777" w:rsidR="00E36091" w:rsidRPr="00D85755" w:rsidRDefault="00E36091" w:rsidP="00E36091">
            <w:pPr>
              <w:rPr>
                <w:bCs/>
              </w:rPr>
            </w:pPr>
            <w:r w:rsidRPr="00D85755">
              <w:rPr>
                <w:b/>
                <w:bCs/>
                <w:sz w:val="20"/>
              </w:rPr>
              <w:t>Date:</w:t>
            </w:r>
          </w:p>
        </w:tc>
        <w:tc>
          <w:tcPr>
            <w:tcW w:w="4795" w:type="dxa"/>
            <w:tcBorders>
              <w:top w:val="single" w:sz="4" w:space="0" w:color="000080"/>
              <w:bottom w:val="single" w:sz="4" w:space="0" w:color="000080"/>
            </w:tcBorders>
            <w:vAlign w:val="bottom"/>
          </w:tcPr>
          <w:p w14:paraId="00133BE8" w14:textId="572505F4" w:rsidR="00E36091" w:rsidRPr="00D85755" w:rsidRDefault="007228A6" w:rsidP="00E36091">
            <w:pPr>
              <w:rPr>
                <w:bCs/>
              </w:rPr>
            </w:pPr>
            <w:r w:rsidRPr="00D85755">
              <w:rPr>
                <w:sz w:val="20"/>
                <w:szCs w:val="20"/>
              </w:rPr>
              <w:fldChar w:fldCharType="begin">
                <w:ffData>
                  <w:name w:val="Text1"/>
                  <w:enabled/>
                  <w:calcOnExit w:val="0"/>
                  <w:textInput>
                    <w:type w:val="date"/>
                    <w:format w:val="dd-MMM-yyyy"/>
                  </w:textInput>
                </w:ffData>
              </w:fldChar>
            </w:r>
            <w:bookmarkStart w:id="0" w:name="Text1"/>
            <w:r w:rsidRPr="00D85755">
              <w:rPr>
                <w:sz w:val="20"/>
                <w:szCs w:val="20"/>
              </w:rPr>
              <w:instrText xml:space="preserve"> FORMTEXT </w:instrText>
            </w:r>
            <w:r w:rsidRPr="00D85755">
              <w:rPr>
                <w:sz w:val="20"/>
                <w:szCs w:val="20"/>
              </w:rPr>
            </w:r>
            <w:r w:rsidRPr="00D85755">
              <w:rPr>
                <w:sz w:val="20"/>
                <w:szCs w:val="20"/>
              </w:rPr>
              <w:fldChar w:fldCharType="separate"/>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t> </w:t>
            </w:r>
            <w:r w:rsidRPr="00D85755">
              <w:rPr>
                <w:sz w:val="20"/>
                <w:szCs w:val="20"/>
              </w:rPr>
              <w:fldChar w:fldCharType="end"/>
            </w:r>
            <w:bookmarkEnd w:id="0"/>
          </w:p>
        </w:tc>
        <w:tc>
          <w:tcPr>
            <w:tcW w:w="3082" w:type="dxa"/>
            <w:vAlign w:val="bottom"/>
          </w:tcPr>
          <w:p w14:paraId="7CEDDEF6" w14:textId="77777777" w:rsidR="00E36091" w:rsidRPr="00D85755" w:rsidRDefault="00E36091" w:rsidP="00E36091">
            <w:pPr>
              <w:rPr>
                <w:bCs/>
              </w:rPr>
            </w:pPr>
          </w:p>
        </w:tc>
      </w:tr>
      <w:tr w:rsidR="00D85755" w:rsidRPr="00D85755" w14:paraId="4A3B85A5" w14:textId="77777777" w:rsidTr="002259C7">
        <w:trPr>
          <w:trHeight w:val="458"/>
        </w:trPr>
        <w:tc>
          <w:tcPr>
            <w:tcW w:w="1368" w:type="dxa"/>
            <w:vAlign w:val="bottom"/>
          </w:tcPr>
          <w:p w14:paraId="381EFE5A" w14:textId="77777777" w:rsidR="00E36091" w:rsidRPr="00D85755" w:rsidRDefault="00E36091" w:rsidP="00E36091">
            <w:pPr>
              <w:rPr>
                <w:bCs/>
              </w:rPr>
            </w:pPr>
            <w:r w:rsidRPr="00D85755">
              <w:rPr>
                <w:b/>
                <w:bCs/>
                <w:sz w:val="20"/>
              </w:rPr>
              <w:t>Signature:</w:t>
            </w:r>
          </w:p>
        </w:tc>
        <w:tc>
          <w:tcPr>
            <w:tcW w:w="4795" w:type="dxa"/>
            <w:tcBorders>
              <w:top w:val="single" w:sz="4" w:space="0" w:color="000080"/>
              <w:bottom w:val="single" w:sz="4" w:space="0" w:color="000080"/>
            </w:tcBorders>
            <w:vAlign w:val="bottom"/>
          </w:tcPr>
          <w:p w14:paraId="1810A082" w14:textId="77777777" w:rsidR="00E36091" w:rsidRPr="00D85755" w:rsidRDefault="00E36091" w:rsidP="00E36091">
            <w:pPr>
              <w:rPr>
                <w:bCs/>
              </w:rPr>
            </w:pPr>
          </w:p>
        </w:tc>
        <w:tc>
          <w:tcPr>
            <w:tcW w:w="3082" w:type="dxa"/>
            <w:vAlign w:val="bottom"/>
          </w:tcPr>
          <w:p w14:paraId="50EA5E96" w14:textId="77777777" w:rsidR="00E36091" w:rsidRPr="00D85755" w:rsidRDefault="00E36091" w:rsidP="00E36091">
            <w:pPr>
              <w:rPr>
                <w:bCs/>
              </w:rPr>
            </w:pPr>
          </w:p>
        </w:tc>
      </w:tr>
      <w:tr w:rsidR="00E36091" w:rsidRPr="00D85755" w14:paraId="7F1A69CF" w14:textId="77777777" w:rsidTr="002259C7">
        <w:trPr>
          <w:trHeight w:val="458"/>
        </w:trPr>
        <w:tc>
          <w:tcPr>
            <w:tcW w:w="1368" w:type="dxa"/>
            <w:vAlign w:val="bottom"/>
          </w:tcPr>
          <w:p w14:paraId="6882ED05" w14:textId="77777777" w:rsidR="00E36091" w:rsidRPr="00D85755" w:rsidRDefault="00E36091" w:rsidP="00E36091">
            <w:pPr>
              <w:rPr>
                <w:bCs/>
              </w:rPr>
            </w:pPr>
          </w:p>
        </w:tc>
        <w:tc>
          <w:tcPr>
            <w:tcW w:w="4795" w:type="dxa"/>
            <w:tcBorders>
              <w:top w:val="single" w:sz="4" w:space="0" w:color="000080"/>
            </w:tcBorders>
            <w:vAlign w:val="bottom"/>
          </w:tcPr>
          <w:p w14:paraId="01CBD01B" w14:textId="77777777" w:rsidR="00E36091" w:rsidRPr="00D85755" w:rsidRDefault="00E36091" w:rsidP="00E36091">
            <w:pPr>
              <w:rPr>
                <w:bCs/>
              </w:rPr>
            </w:pPr>
          </w:p>
        </w:tc>
        <w:tc>
          <w:tcPr>
            <w:tcW w:w="3082" w:type="dxa"/>
            <w:vAlign w:val="bottom"/>
          </w:tcPr>
          <w:p w14:paraId="02FB55E2" w14:textId="77777777" w:rsidR="00E36091" w:rsidRPr="00D85755" w:rsidRDefault="00E36091" w:rsidP="00E36091">
            <w:pPr>
              <w:rPr>
                <w:bCs/>
              </w:rPr>
            </w:pPr>
          </w:p>
        </w:tc>
      </w:tr>
    </w:tbl>
    <w:p w14:paraId="335A2F91" w14:textId="77777777" w:rsidR="00E36091" w:rsidRPr="00D85755" w:rsidRDefault="00E36091" w:rsidP="00E36091">
      <w:pPr>
        <w:rPr>
          <w:bCs/>
        </w:rPr>
      </w:pPr>
    </w:p>
    <w:p w14:paraId="25DFAC50" w14:textId="77777777" w:rsidR="00E36091" w:rsidRPr="00D85755" w:rsidRDefault="00E36091">
      <w:pPr>
        <w:jc w:val="center"/>
        <w:rPr>
          <w:bCs/>
        </w:rPr>
      </w:pPr>
    </w:p>
    <w:p w14:paraId="10E23C5A" w14:textId="77777777" w:rsidR="002259C7" w:rsidRPr="00D85755" w:rsidRDefault="002259C7">
      <w:pPr>
        <w:jc w:val="center"/>
        <w:rPr>
          <w:b/>
          <w:bCs/>
        </w:rPr>
      </w:pPr>
      <w:r w:rsidRPr="00D85755">
        <w:rPr>
          <w:b/>
          <w:bCs/>
        </w:rPr>
        <w:t>GENERAL TERMS AND CONDITIONS</w:t>
      </w:r>
    </w:p>
    <w:p w14:paraId="52320084" w14:textId="77777777" w:rsidR="002259C7" w:rsidRPr="00D85755" w:rsidRDefault="00F32D99">
      <w:pPr>
        <w:pStyle w:val="Heading2"/>
        <w:rPr>
          <w:sz w:val="20"/>
        </w:rPr>
      </w:pPr>
      <w:r w:rsidRPr="00D85755">
        <w:t>VIDANOVA BANK DEBIT CARD</w:t>
      </w:r>
      <w:r w:rsidR="002259C7" w:rsidRPr="00D85755">
        <w:t xml:space="preserve"> SERVICES</w:t>
      </w:r>
    </w:p>
    <w:p w14:paraId="634AAE27" w14:textId="77777777" w:rsidR="002259C7" w:rsidRPr="00D85755" w:rsidRDefault="002259C7">
      <w:pPr>
        <w:rPr>
          <w:sz w:val="20"/>
        </w:rPr>
      </w:pPr>
    </w:p>
    <w:p w14:paraId="43080514" w14:textId="77777777" w:rsidR="002259C7" w:rsidRPr="00D85755" w:rsidRDefault="002259C7">
      <w:pPr>
        <w:ind w:left="-180"/>
        <w:rPr>
          <w:sz w:val="20"/>
        </w:rPr>
      </w:pPr>
    </w:p>
    <w:p w14:paraId="25B7B439" w14:textId="77777777" w:rsidR="002259C7" w:rsidRDefault="002259C7">
      <w:pPr>
        <w:numPr>
          <w:ilvl w:val="0"/>
          <w:numId w:val="1"/>
        </w:numPr>
        <w:tabs>
          <w:tab w:val="clear" w:pos="720"/>
          <w:tab w:val="num" w:pos="180"/>
        </w:tabs>
        <w:ind w:left="180"/>
        <w:rPr>
          <w:sz w:val="20"/>
        </w:rPr>
      </w:pPr>
      <w:r w:rsidRPr="00D85755">
        <w:rPr>
          <w:sz w:val="20"/>
        </w:rPr>
        <w:t>For the application of these General Terms and Conditions, the following terms shall have the following meaning:</w:t>
      </w:r>
    </w:p>
    <w:p w14:paraId="0D3D282F" w14:textId="77777777" w:rsidR="00F3499E" w:rsidRPr="00D85755" w:rsidRDefault="00F3499E" w:rsidP="00C658F9">
      <w:pPr>
        <w:rPr>
          <w:sz w:val="20"/>
        </w:rPr>
      </w:pPr>
    </w:p>
    <w:tbl>
      <w:tblPr>
        <w:tblW w:w="0" w:type="auto"/>
        <w:tblLook w:val="0000" w:firstRow="0" w:lastRow="0" w:firstColumn="0" w:lastColumn="0" w:noHBand="0" w:noVBand="0"/>
      </w:tblPr>
      <w:tblGrid>
        <w:gridCol w:w="2158"/>
        <w:gridCol w:w="272"/>
        <w:gridCol w:w="6815"/>
      </w:tblGrid>
      <w:tr w:rsidR="00301EB3" w:rsidRPr="00D85755" w14:paraId="17FAFB8F" w14:textId="77777777" w:rsidTr="00EB133E">
        <w:trPr>
          <w:trHeight w:val="350"/>
        </w:trPr>
        <w:tc>
          <w:tcPr>
            <w:tcW w:w="2158" w:type="dxa"/>
          </w:tcPr>
          <w:p w14:paraId="16885A3F" w14:textId="70DF334A" w:rsidR="00301EB3" w:rsidRDefault="00301EB3" w:rsidP="00377333">
            <w:pPr>
              <w:pStyle w:val="Heading1"/>
            </w:pPr>
            <w:r w:rsidRPr="00F3499E">
              <w:t>“ATM”</w:t>
            </w:r>
          </w:p>
        </w:tc>
        <w:tc>
          <w:tcPr>
            <w:tcW w:w="272" w:type="dxa"/>
          </w:tcPr>
          <w:p w14:paraId="07FADF82" w14:textId="54BF4DA7" w:rsidR="00301EB3" w:rsidRDefault="00301EB3" w:rsidP="00301EB3">
            <w:pPr>
              <w:jc w:val="center"/>
              <w:rPr>
                <w:sz w:val="20"/>
              </w:rPr>
            </w:pPr>
            <w:r>
              <w:rPr>
                <w:sz w:val="20"/>
              </w:rPr>
              <w:t>:</w:t>
            </w:r>
          </w:p>
        </w:tc>
        <w:tc>
          <w:tcPr>
            <w:tcW w:w="6815" w:type="dxa"/>
          </w:tcPr>
          <w:p w14:paraId="3E5D2FAE" w14:textId="575A5270" w:rsidR="00301EB3" w:rsidRPr="00C438BB" w:rsidRDefault="00301EB3" w:rsidP="00377333">
            <w:pPr>
              <w:rPr>
                <w:sz w:val="20"/>
              </w:rPr>
            </w:pPr>
            <w:r w:rsidRPr="00F3499E">
              <w:rPr>
                <w:sz w:val="20"/>
              </w:rPr>
              <w:t>Automatic Teller Machine</w:t>
            </w:r>
          </w:p>
        </w:tc>
      </w:tr>
      <w:tr w:rsidR="00301EB3" w:rsidRPr="00301EB3" w14:paraId="004C07A7" w14:textId="77777777" w:rsidTr="00EB133E">
        <w:trPr>
          <w:trHeight w:val="135"/>
        </w:trPr>
        <w:tc>
          <w:tcPr>
            <w:tcW w:w="2158" w:type="dxa"/>
          </w:tcPr>
          <w:p w14:paraId="1464E80F" w14:textId="77777777" w:rsidR="00301EB3" w:rsidRPr="00301EB3" w:rsidRDefault="00301EB3" w:rsidP="00301EB3">
            <w:pPr>
              <w:rPr>
                <w:b/>
                <w:bCs/>
                <w:sz w:val="16"/>
              </w:rPr>
            </w:pPr>
          </w:p>
        </w:tc>
        <w:tc>
          <w:tcPr>
            <w:tcW w:w="272" w:type="dxa"/>
          </w:tcPr>
          <w:p w14:paraId="7E274BA1" w14:textId="77777777" w:rsidR="00301EB3" w:rsidRPr="00301EB3" w:rsidRDefault="00301EB3" w:rsidP="00301EB3">
            <w:pPr>
              <w:rPr>
                <w:b/>
                <w:bCs/>
                <w:sz w:val="16"/>
              </w:rPr>
            </w:pPr>
          </w:p>
        </w:tc>
        <w:tc>
          <w:tcPr>
            <w:tcW w:w="6815" w:type="dxa"/>
          </w:tcPr>
          <w:p w14:paraId="448D6AEE" w14:textId="77777777" w:rsidR="00301EB3" w:rsidRPr="00301EB3" w:rsidRDefault="00301EB3" w:rsidP="00377333">
            <w:pPr>
              <w:rPr>
                <w:b/>
                <w:bCs/>
                <w:sz w:val="16"/>
              </w:rPr>
            </w:pPr>
          </w:p>
        </w:tc>
      </w:tr>
      <w:tr w:rsidR="00C658F9" w:rsidRPr="00D85755" w14:paraId="668921D5" w14:textId="77777777" w:rsidTr="00EB133E">
        <w:trPr>
          <w:trHeight w:val="350"/>
        </w:trPr>
        <w:tc>
          <w:tcPr>
            <w:tcW w:w="2158" w:type="dxa"/>
          </w:tcPr>
          <w:p w14:paraId="73CDED16" w14:textId="3842BF8D" w:rsidR="00C658F9" w:rsidRPr="00D85755" w:rsidRDefault="00C658F9" w:rsidP="00377333">
            <w:pPr>
              <w:pStyle w:val="Heading1"/>
            </w:pPr>
            <w:r>
              <w:t>“Account Holder”</w:t>
            </w:r>
          </w:p>
        </w:tc>
        <w:tc>
          <w:tcPr>
            <w:tcW w:w="272" w:type="dxa"/>
          </w:tcPr>
          <w:p w14:paraId="3E0D61F9" w14:textId="73BB4BED" w:rsidR="00C658F9" w:rsidRPr="00D85755" w:rsidRDefault="00C658F9" w:rsidP="00301EB3">
            <w:pPr>
              <w:jc w:val="center"/>
              <w:rPr>
                <w:sz w:val="20"/>
              </w:rPr>
            </w:pPr>
            <w:r>
              <w:rPr>
                <w:sz w:val="20"/>
              </w:rPr>
              <w:t>:</w:t>
            </w:r>
          </w:p>
        </w:tc>
        <w:tc>
          <w:tcPr>
            <w:tcW w:w="6815" w:type="dxa"/>
          </w:tcPr>
          <w:p w14:paraId="22746666" w14:textId="43DD7275" w:rsidR="00C658F9" w:rsidRPr="00C438BB" w:rsidRDefault="00C658F9" w:rsidP="00377333">
            <w:pPr>
              <w:rPr>
                <w:sz w:val="20"/>
              </w:rPr>
            </w:pPr>
            <w:r w:rsidRPr="00C438BB">
              <w:rPr>
                <w:sz w:val="20"/>
              </w:rPr>
              <w:t xml:space="preserve">A person or entity who has </w:t>
            </w:r>
            <w:r w:rsidR="00301EB3" w:rsidRPr="00C438BB">
              <w:rPr>
                <w:sz w:val="20"/>
              </w:rPr>
              <w:t>established</w:t>
            </w:r>
            <w:r w:rsidRPr="00C438BB">
              <w:rPr>
                <w:sz w:val="20"/>
              </w:rPr>
              <w:t xml:space="preserve"> an account by opening the account and who is the legal owner of the </w:t>
            </w:r>
            <w:proofErr w:type="gramStart"/>
            <w:r w:rsidRPr="00C438BB">
              <w:rPr>
                <w:sz w:val="20"/>
              </w:rPr>
              <w:t>account</w:t>
            </w:r>
            <w:proofErr w:type="gramEnd"/>
            <w:r w:rsidRPr="00C438BB">
              <w:rPr>
                <w:sz w:val="20"/>
              </w:rPr>
              <w:t xml:space="preserve"> </w:t>
            </w:r>
            <w:r w:rsidR="006013F9" w:rsidRPr="00C438BB">
              <w:rPr>
                <w:sz w:val="20"/>
              </w:rPr>
              <w:t xml:space="preserve">and </w:t>
            </w:r>
            <w:r w:rsidRPr="00C438BB">
              <w:rPr>
                <w:sz w:val="20"/>
              </w:rPr>
              <w:t>any funds deposited on the account</w:t>
            </w:r>
          </w:p>
        </w:tc>
      </w:tr>
      <w:tr w:rsidR="00301EB3" w:rsidRPr="00301EB3" w14:paraId="18884D91" w14:textId="77777777" w:rsidTr="00EB133E">
        <w:trPr>
          <w:trHeight w:val="80"/>
        </w:trPr>
        <w:tc>
          <w:tcPr>
            <w:tcW w:w="2158" w:type="dxa"/>
          </w:tcPr>
          <w:p w14:paraId="260C2337" w14:textId="77777777" w:rsidR="00301EB3" w:rsidRPr="00301EB3" w:rsidRDefault="00301EB3" w:rsidP="00301EB3">
            <w:pPr>
              <w:rPr>
                <w:b/>
                <w:bCs/>
                <w:sz w:val="16"/>
              </w:rPr>
            </w:pPr>
          </w:p>
        </w:tc>
        <w:tc>
          <w:tcPr>
            <w:tcW w:w="272" w:type="dxa"/>
          </w:tcPr>
          <w:p w14:paraId="3AAFC6BA" w14:textId="77777777" w:rsidR="00301EB3" w:rsidRPr="00301EB3" w:rsidRDefault="00301EB3" w:rsidP="00301EB3">
            <w:pPr>
              <w:jc w:val="center"/>
              <w:rPr>
                <w:b/>
                <w:bCs/>
                <w:sz w:val="16"/>
              </w:rPr>
            </w:pPr>
          </w:p>
        </w:tc>
        <w:tc>
          <w:tcPr>
            <w:tcW w:w="6815" w:type="dxa"/>
          </w:tcPr>
          <w:p w14:paraId="0467ADEF" w14:textId="77777777" w:rsidR="00301EB3" w:rsidRPr="00301EB3" w:rsidRDefault="00301EB3">
            <w:pPr>
              <w:rPr>
                <w:b/>
                <w:bCs/>
                <w:sz w:val="16"/>
              </w:rPr>
            </w:pPr>
          </w:p>
        </w:tc>
      </w:tr>
      <w:tr w:rsidR="00D85755" w:rsidRPr="00D85755" w14:paraId="50978C5F" w14:textId="77777777" w:rsidTr="00EB133E">
        <w:trPr>
          <w:trHeight w:val="350"/>
        </w:trPr>
        <w:tc>
          <w:tcPr>
            <w:tcW w:w="2158" w:type="dxa"/>
          </w:tcPr>
          <w:p w14:paraId="23E5E251" w14:textId="77777777" w:rsidR="002259C7" w:rsidRPr="00D85755" w:rsidRDefault="002259C7">
            <w:pPr>
              <w:pStyle w:val="Heading1"/>
            </w:pPr>
            <w:r w:rsidRPr="00D85755">
              <w:t>“Bank”</w:t>
            </w:r>
          </w:p>
        </w:tc>
        <w:tc>
          <w:tcPr>
            <w:tcW w:w="272" w:type="dxa"/>
          </w:tcPr>
          <w:p w14:paraId="4527F180" w14:textId="77777777" w:rsidR="002259C7" w:rsidRPr="00D85755" w:rsidRDefault="002259C7" w:rsidP="00301EB3">
            <w:pPr>
              <w:jc w:val="center"/>
              <w:rPr>
                <w:sz w:val="20"/>
              </w:rPr>
            </w:pPr>
            <w:r w:rsidRPr="00D85755">
              <w:rPr>
                <w:sz w:val="20"/>
              </w:rPr>
              <w:t>:</w:t>
            </w:r>
          </w:p>
        </w:tc>
        <w:tc>
          <w:tcPr>
            <w:tcW w:w="6815" w:type="dxa"/>
          </w:tcPr>
          <w:p w14:paraId="28689E8F" w14:textId="77777777" w:rsidR="002259C7" w:rsidRPr="00D85755" w:rsidRDefault="00DD4317">
            <w:pPr>
              <w:rPr>
                <w:sz w:val="20"/>
              </w:rPr>
            </w:pPr>
            <w:r w:rsidRPr="00D85755">
              <w:rPr>
                <w:sz w:val="20"/>
              </w:rPr>
              <w:t>Vidanova Bank N.V.</w:t>
            </w:r>
          </w:p>
        </w:tc>
      </w:tr>
      <w:tr w:rsidR="00D85755" w:rsidRPr="00D85755" w14:paraId="751E4009" w14:textId="77777777" w:rsidTr="00EB133E">
        <w:trPr>
          <w:trHeight w:val="90"/>
        </w:trPr>
        <w:tc>
          <w:tcPr>
            <w:tcW w:w="2158" w:type="dxa"/>
          </w:tcPr>
          <w:p w14:paraId="60F0E9BB" w14:textId="77777777" w:rsidR="002259C7" w:rsidRPr="00D85755" w:rsidRDefault="002259C7">
            <w:pPr>
              <w:rPr>
                <w:b/>
                <w:bCs/>
                <w:sz w:val="16"/>
              </w:rPr>
            </w:pPr>
          </w:p>
        </w:tc>
        <w:tc>
          <w:tcPr>
            <w:tcW w:w="272" w:type="dxa"/>
          </w:tcPr>
          <w:p w14:paraId="1543A73E" w14:textId="77777777" w:rsidR="002259C7" w:rsidRPr="00D85755" w:rsidRDefault="002259C7" w:rsidP="00301EB3">
            <w:pPr>
              <w:jc w:val="center"/>
              <w:rPr>
                <w:sz w:val="16"/>
              </w:rPr>
            </w:pPr>
          </w:p>
        </w:tc>
        <w:tc>
          <w:tcPr>
            <w:tcW w:w="6815" w:type="dxa"/>
          </w:tcPr>
          <w:p w14:paraId="5F73B61C" w14:textId="77777777" w:rsidR="002259C7" w:rsidRPr="00D85755" w:rsidRDefault="002259C7">
            <w:pPr>
              <w:pStyle w:val="CommentText"/>
              <w:rPr>
                <w:sz w:val="16"/>
                <w:szCs w:val="24"/>
              </w:rPr>
            </w:pPr>
          </w:p>
        </w:tc>
      </w:tr>
      <w:tr w:rsidR="00D85755" w:rsidRPr="00D85755" w14:paraId="0A1ECADE" w14:textId="77777777" w:rsidTr="00EB133E">
        <w:trPr>
          <w:trHeight w:val="297"/>
        </w:trPr>
        <w:tc>
          <w:tcPr>
            <w:tcW w:w="2158" w:type="dxa"/>
          </w:tcPr>
          <w:p w14:paraId="4EF4AA44" w14:textId="56705D3D" w:rsidR="002259C7" w:rsidRPr="00D85755" w:rsidRDefault="002259C7">
            <w:pPr>
              <w:rPr>
                <w:b/>
                <w:bCs/>
                <w:sz w:val="20"/>
              </w:rPr>
            </w:pPr>
            <w:r w:rsidRPr="00D85755">
              <w:rPr>
                <w:b/>
                <w:bCs/>
                <w:sz w:val="20"/>
              </w:rPr>
              <w:t>“Card</w:t>
            </w:r>
            <w:r w:rsidR="00F3499E" w:rsidRPr="00F3499E">
              <w:rPr>
                <w:b/>
                <w:bCs/>
                <w:sz w:val="20"/>
              </w:rPr>
              <w:t>(s)</w:t>
            </w:r>
            <w:r w:rsidRPr="00D85755">
              <w:rPr>
                <w:b/>
                <w:bCs/>
                <w:sz w:val="20"/>
              </w:rPr>
              <w:t>”</w:t>
            </w:r>
          </w:p>
        </w:tc>
        <w:tc>
          <w:tcPr>
            <w:tcW w:w="272" w:type="dxa"/>
          </w:tcPr>
          <w:p w14:paraId="1B34C1AE" w14:textId="77777777" w:rsidR="002259C7" w:rsidRPr="00D85755" w:rsidRDefault="002259C7" w:rsidP="00301EB3">
            <w:pPr>
              <w:jc w:val="center"/>
              <w:rPr>
                <w:sz w:val="20"/>
              </w:rPr>
            </w:pPr>
            <w:r w:rsidRPr="00D85755">
              <w:rPr>
                <w:sz w:val="20"/>
              </w:rPr>
              <w:t>:</w:t>
            </w:r>
          </w:p>
        </w:tc>
        <w:tc>
          <w:tcPr>
            <w:tcW w:w="6815" w:type="dxa"/>
          </w:tcPr>
          <w:p w14:paraId="51F6F4EB" w14:textId="3ECA138A" w:rsidR="002259C7" w:rsidRPr="00D85755" w:rsidRDefault="002259C7">
            <w:pPr>
              <w:rPr>
                <w:sz w:val="20"/>
              </w:rPr>
            </w:pPr>
            <w:r w:rsidRPr="00D85755">
              <w:rPr>
                <w:sz w:val="20"/>
              </w:rPr>
              <w:t xml:space="preserve">the </w:t>
            </w:r>
            <w:r w:rsidR="00F3499E">
              <w:rPr>
                <w:sz w:val="20"/>
              </w:rPr>
              <w:t>Mastercard d</w:t>
            </w:r>
            <w:r w:rsidRPr="00D85755">
              <w:rPr>
                <w:sz w:val="20"/>
              </w:rPr>
              <w:t xml:space="preserve">ebit </w:t>
            </w:r>
            <w:r w:rsidR="00F3499E">
              <w:rPr>
                <w:sz w:val="20"/>
              </w:rPr>
              <w:t>c</w:t>
            </w:r>
            <w:r w:rsidRPr="00D85755">
              <w:rPr>
                <w:sz w:val="20"/>
              </w:rPr>
              <w:t xml:space="preserve">ard issued by </w:t>
            </w:r>
            <w:r w:rsidR="00DD4317" w:rsidRPr="00D85755">
              <w:rPr>
                <w:sz w:val="20"/>
              </w:rPr>
              <w:t>Vidanova</w:t>
            </w:r>
            <w:r w:rsidRPr="00D85755">
              <w:rPr>
                <w:sz w:val="20"/>
              </w:rPr>
              <w:t xml:space="preserve"> Bank</w:t>
            </w:r>
          </w:p>
        </w:tc>
      </w:tr>
      <w:tr w:rsidR="00D85755" w:rsidRPr="00D85755" w14:paraId="0BA21B6D" w14:textId="77777777" w:rsidTr="00EB133E">
        <w:trPr>
          <w:trHeight w:val="80"/>
        </w:trPr>
        <w:tc>
          <w:tcPr>
            <w:tcW w:w="2158" w:type="dxa"/>
          </w:tcPr>
          <w:p w14:paraId="5A5964EA" w14:textId="77777777" w:rsidR="002259C7" w:rsidRPr="00D85755" w:rsidRDefault="002259C7">
            <w:pPr>
              <w:rPr>
                <w:b/>
                <w:bCs/>
                <w:sz w:val="16"/>
              </w:rPr>
            </w:pPr>
          </w:p>
        </w:tc>
        <w:tc>
          <w:tcPr>
            <w:tcW w:w="272" w:type="dxa"/>
          </w:tcPr>
          <w:p w14:paraId="32813CAD" w14:textId="77777777" w:rsidR="002259C7" w:rsidRPr="00D85755" w:rsidRDefault="002259C7" w:rsidP="00301EB3">
            <w:pPr>
              <w:jc w:val="center"/>
              <w:rPr>
                <w:sz w:val="16"/>
              </w:rPr>
            </w:pPr>
          </w:p>
        </w:tc>
        <w:tc>
          <w:tcPr>
            <w:tcW w:w="6815" w:type="dxa"/>
          </w:tcPr>
          <w:p w14:paraId="23018042" w14:textId="77777777" w:rsidR="002259C7" w:rsidRPr="00D85755" w:rsidRDefault="002259C7">
            <w:pPr>
              <w:rPr>
                <w:sz w:val="16"/>
              </w:rPr>
            </w:pPr>
          </w:p>
        </w:tc>
      </w:tr>
      <w:tr w:rsidR="00F3499E" w:rsidRPr="00D85755" w14:paraId="0B8AD252" w14:textId="77777777" w:rsidTr="00EB133E">
        <w:trPr>
          <w:trHeight w:val="80"/>
        </w:trPr>
        <w:tc>
          <w:tcPr>
            <w:tcW w:w="2158" w:type="dxa"/>
          </w:tcPr>
          <w:p w14:paraId="20F56337" w14:textId="201070DF" w:rsidR="00F3499E" w:rsidRPr="00F3499E" w:rsidRDefault="00F3499E">
            <w:pPr>
              <w:rPr>
                <w:b/>
                <w:bCs/>
                <w:sz w:val="20"/>
                <w:szCs w:val="20"/>
              </w:rPr>
            </w:pPr>
            <w:r w:rsidRPr="00F3499E">
              <w:rPr>
                <w:b/>
                <w:bCs/>
                <w:sz w:val="20"/>
                <w:szCs w:val="20"/>
              </w:rPr>
              <w:t>“Card Account”</w:t>
            </w:r>
          </w:p>
        </w:tc>
        <w:tc>
          <w:tcPr>
            <w:tcW w:w="272" w:type="dxa"/>
          </w:tcPr>
          <w:p w14:paraId="00EBE96F" w14:textId="31C6ED82" w:rsidR="00F3499E" w:rsidRPr="00D85755" w:rsidRDefault="00F3499E" w:rsidP="00301EB3">
            <w:pPr>
              <w:jc w:val="center"/>
              <w:rPr>
                <w:sz w:val="16"/>
              </w:rPr>
            </w:pPr>
            <w:r>
              <w:rPr>
                <w:sz w:val="16"/>
              </w:rPr>
              <w:t>:</w:t>
            </w:r>
          </w:p>
        </w:tc>
        <w:tc>
          <w:tcPr>
            <w:tcW w:w="6815" w:type="dxa"/>
          </w:tcPr>
          <w:p w14:paraId="7567007E" w14:textId="1A9FEC67" w:rsidR="00F3499E" w:rsidRPr="00F3499E" w:rsidRDefault="00F3499E">
            <w:pPr>
              <w:rPr>
                <w:sz w:val="20"/>
                <w:szCs w:val="20"/>
              </w:rPr>
            </w:pPr>
            <w:r w:rsidRPr="00F3499E">
              <w:rPr>
                <w:sz w:val="20"/>
                <w:szCs w:val="20"/>
              </w:rPr>
              <w:t xml:space="preserve">The </w:t>
            </w:r>
            <w:r w:rsidRPr="00C438BB">
              <w:rPr>
                <w:sz w:val="20"/>
                <w:szCs w:val="20"/>
              </w:rPr>
              <w:t xml:space="preserve">current </w:t>
            </w:r>
            <w:r w:rsidR="00CF6AE9" w:rsidRPr="00C438BB">
              <w:rPr>
                <w:sz w:val="20"/>
                <w:szCs w:val="20"/>
              </w:rPr>
              <w:t>and/or savings</w:t>
            </w:r>
            <w:r w:rsidRPr="00C438BB">
              <w:rPr>
                <w:sz w:val="20"/>
                <w:szCs w:val="20"/>
              </w:rPr>
              <w:t xml:space="preserve"> </w:t>
            </w:r>
            <w:r w:rsidRPr="00F3499E">
              <w:rPr>
                <w:sz w:val="20"/>
                <w:szCs w:val="20"/>
              </w:rPr>
              <w:t>account linked to your Card</w:t>
            </w:r>
          </w:p>
        </w:tc>
      </w:tr>
      <w:tr w:rsidR="00301EB3" w:rsidRPr="00301EB3" w14:paraId="0D92C5FB" w14:textId="77777777" w:rsidTr="00EB133E">
        <w:trPr>
          <w:trHeight w:val="80"/>
        </w:trPr>
        <w:tc>
          <w:tcPr>
            <w:tcW w:w="2158" w:type="dxa"/>
          </w:tcPr>
          <w:p w14:paraId="63BA7D01" w14:textId="77777777" w:rsidR="00301EB3" w:rsidRPr="00301EB3" w:rsidRDefault="00301EB3" w:rsidP="00F3499E">
            <w:pPr>
              <w:rPr>
                <w:b/>
                <w:bCs/>
                <w:sz w:val="16"/>
              </w:rPr>
            </w:pPr>
          </w:p>
        </w:tc>
        <w:tc>
          <w:tcPr>
            <w:tcW w:w="272" w:type="dxa"/>
          </w:tcPr>
          <w:p w14:paraId="045A7E43" w14:textId="77777777" w:rsidR="00301EB3" w:rsidRPr="00301EB3" w:rsidRDefault="00301EB3" w:rsidP="00301EB3">
            <w:pPr>
              <w:jc w:val="center"/>
              <w:rPr>
                <w:b/>
                <w:bCs/>
                <w:sz w:val="16"/>
              </w:rPr>
            </w:pPr>
          </w:p>
        </w:tc>
        <w:tc>
          <w:tcPr>
            <w:tcW w:w="6815" w:type="dxa"/>
          </w:tcPr>
          <w:p w14:paraId="1EAA7D39" w14:textId="77777777" w:rsidR="00301EB3" w:rsidRPr="00301EB3" w:rsidRDefault="00301EB3">
            <w:pPr>
              <w:rPr>
                <w:b/>
                <w:bCs/>
                <w:sz w:val="16"/>
              </w:rPr>
            </w:pPr>
          </w:p>
        </w:tc>
      </w:tr>
      <w:tr w:rsidR="002259C7" w:rsidRPr="00D85755" w14:paraId="3EE5B6F5" w14:textId="77777777" w:rsidTr="00EB133E">
        <w:trPr>
          <w:trHeight w:val="350"/>
        </w:trPr>
        <w:tc>
          <w:tcPr>
            <w:tcW w:w="2158" w:type="dxa"/>
          </w:tcPr>
          <w:p w14:paraId="6502E7F5" w14:textId="359F8CBF" w:rsidR="002259C7" w:rsidRPr="00445AF6" w:rsidRDefault="002259C7" w:rsidP="00F3499E">
            <w:pPr>
              <w:rPr>
                <w:b/>
                <w:bCs/>
                <w:sz w:val="20"/>
              </w:rPr>
            </w:pPr>
            <w:r w:rsidRPr="00445AF6">
              <w:rPr>
                <w:b/>
                <w:bCs/>
                <w:sz w:val="20"/>
              </w:rPr>
              <w:t>“Cardholder</w:t>
            </w:r>
            <w:r w:rsidR="00E879DE">
              <w:rPr>
                <w:b/>
                <w:bCs/>
                <w:sz w:val="20"/>
              </w:rPr>
              <w:t xml:space="preserve">” </w:t>
            </w:r>
          </w:p>
        </w:tc>
        <w:tc>
          <w:tcPr>
            <w:tcW w:w="272" w:type="dxa"/>
          </w:tcPr>
          <w:p w14:paraId="3B898728" w14:textId="77777777" w:rsidR="002259C7" w:rsidRPr="00445AF6" w:rsidRDefault="002259C7" w:rsidP="00301EB3">
            <w:pPr>
              <w:jc w:val="center"/>
              <w:rPr>
                <w:sz w:val="20"/>
              </w:rPr>
            </w:pPr>
            <w:r w:rsidRPr="00445AF6">
              <w:rPr>
                <w:sz w:val="20"/>
              </w:rPr>
              <w:t>:</w:t>
            </w:r>
          </w:p>
        </w:tc>
        <w:tc>
          <w:tcPr>
            <w:tcW w:w="6815" w:type="dxa"/>
          </w:tcPr>
          <w:p w14:paraId="2612EB9D" w14:textId="5A702B5D" w:rsidR="002259C7" w:rsidRPr="00445AF6" w:rsidRDefault="00F3499E">
            <w:pPr>
              <w:rPr>
                <w:sz w:val="20"/>
              </w:rPr>
            </w:pPr>
            <w:r w:rsidRPr="00C438BB">
              <w:rPr>
                <w:sz w:val="20"/>
              </w:rPr>
              <w:t>Th</w:t>
            </w:r>
            <w:r w:rsidR="00445AF6" w:rsidRPr="00C438BB">
              <w:rPr>
                <w:sz w:val="20"/>
              </w:rPr>
              <w:t>e Bank’s customer</w:t>
            </w:r>
            <w:r w:rsidR="006013F9" w:rsidRPr="00C438BB">
              <w:rPr>
                <w:sz w:val="20"/>
              </w:rPr>
              <w:t xml:space="preserve"> (the Account Holder)</w:t>
            </w:r>
            <w:r w:rsidR="00445AF6" w:rsidRPr="00C438BB">
              <w:rPr>
                <w:sz w:val="20"/>
              </w:rPr>
              <w:t xml:space="preserve"> with</w:t>
            </w:r>
            <w:r w:rsidR="007B65E0" w:rsidRPr="00C438BB">
              <w:rPr>
                <w:sz w:val="20"/>
              </w:rPr>
              <w:t xml:space="preserve"> one or more accounts</w:t>
            </w:r>
            <w:r w:rsidR="008E118B" w:rsidRPr="00C438BB">
              <w:rPr>
                <w:sz w:val="20"/>
              </w:rPr>
              <w:t xml:space="preserve"> </w:t>
            </w:r>
            <w:r w:rsidR="007B65E0" w:rsidRPr="00C438BB">
              <w:rPr>
                <w:sz w:val="20"/>
              </w:rPr>
              <w:t xml:space="preserve">and </w:t>
            </w:r>
            <w:r w:rsidRPr="00C438BB">
              <w:rPr>
                <w:sz w:val="20"/>
              </w:rPr>
              <w:t xml:space="preserve">in whose favor and name the Vidanova Bank Debit Card </w:t>
            </w:r>
            <w:r w:rsidR="00445AF6" w:rsidRPr="00C438BB">
              <w:rPr>
                <w:sz w:val="20"/>
              </w:rPr>
              <w:t>is</w:t>
            </w:r>
            <w:r w:rsidRPr="00C438BB">
              <w:rPr>
                <w:sz w:val="20"/>
              </w:rPr>
              <w:t xml:space="preserve"> issued</w:t>
            </w:r>
            <w:r w:rsidR="006013F9" w:rsidRPr="00C438BB">
              <w:rPr>
                <w:sz w:val="20"/>
              </w:rPr>
              <w:t>; Cardholder is also a</w:t>
            </w:r>
            <w:r w:rsidR="00EB133E">
              <w:rPr>
                <w:sz w:val="20"/>
              </w:rPr>
              <w:t>n</w:t>
            </w:r>
            <w:r w:rsidR="006013F9" w:rsidRPr="00C438BB">
              <w:rPr>
                <w:sz w:val="20"/>
              </w:rPr>
              <w:t xml:space="preserve"> </w:t>
            </w:r>
            <w:r w:rsidR="007A52E2" w:rsidRPr="00C438BB">
              <w:rPr>
                <w:sz w:val="20"/>
              </w:rPr>
              <w:t xml:space="preserve">authorized </w:t>
            </w:r>
            <w:r w:rsidR="006013F9" w:rsidRPr="00C438BB">
              <w:rPr>
                <w:sz w:val="20"/>
              </w:rPr>
              <w:t xml:space="preserve">representative with </w:t>
            </w:r>
            <w:proofErr w:type="gramStart"/>
            <w:r w:rsidR="006013F9" w:rsidRPr="00C438BB">
              <w:rPr>
                <w:sz w:val="20"/>
              </w:rPr>
              <w:t>a power</w:t>
            </w:r>
            <w:proofErr w:type="gramEnd"/>
            <w:r w:rsidR="006013F9" w:rsidRPr="00C438BB">
              <w:rPr>
                <w:sz w:val="20"/>
              </w:rPr>
              <w:t xml:space="preserve"> on the account of </w:t>
            </w:r>
            <w:r w:rsidR="00C438BB">
              <w:rPr>
                <w:sz w:val="20"/>
              </w:rPr>
              <w:t xml:space="preserve">the </w:t>
            </w:r>
            <w:r w:rsidR="006013F9" w:rsidRPr="00C438BB">
              <w:rPr>
                <w:sz w:val="20"/>
              </w:rPr>
              <w:t>Account Holder in whose favor and name a Debit Card is issued under authorization of the Account Holder</w:t>
            </w:r>
          </w:p>
        </w:tc>
      </w:tr>
      <w:tr w:rsidR="003F57C0" w:rsidRPr="00301EB3" w14:paraId="05777B6E" w14:textId="77777777" w:rsidTr="00EB133E">
        <w:trPr>
          <w:trHeight w:val="90"/>
        </w:trPr>
        <w:tc>
          <w:tcPr>
            <w:tcW w:w="2158" w:type="dxa"/>
          </w:tcPr>
          <w:p w14:paraId="27633BBF" w14:textId="77777777" w:rsidR="003F57C0" w:rsidRPr="00301EB3" w:rsidRDefault="003F57C0" w:rsidP="00F3499E">
            <w:pPr>
              <w:rPr>
                <w:b/>
                <w:bCs/>
                <w:sz w:val="16"/>
              </w:rPr>
            </w:pPr>
          </w:p>
        </w:tc>
        <w:tc>
          <w:tcPr>
            <w:tcW w:w="272" w:type="dxa"/>
          </w:tcPr>
          <w:p w14:paraId="24F7DF50" w14:textId="77777777" w:rsidR="003F57C0" w:rsidRPr="00301EB3" w:rsidRDefault="003F57C0" w:rsidP="00301EB3">
            <w:pPr>
              <w:jc w:val="center"/>
              <w:rPr>
                <w:b/>
                <w:bCs/>
                <w:sz w:val="16"/>
              </w:rPr>
            </w:pPr>
          </w:p>
        </w:tc>
        <w:tc>
          <w:tcPr>
            <w:tcW w:w="6815" w:type="dxa"/>
          </w:tcPr>
          <w:p w14:paraId="543EBA22" w14:textId="77777777" w:rsidR="003F57C0" w:rsidRPr="00301EB3" w:rsidRDefault="003F57C0">
            <w:pPr>
              <w:rPr>
                <w:b/>
                <w:bCs/>
                <w:sz w:val="16"/>
              </w:rPr>
            </w:pPr>
          </w:p>
        </w:tc>
      </w:tr>
      <w:tr w:rsidR="003F57C0" w:rsidRPr="00D85755" w14:paraId="07BA6313" w14:textId="77777777" w:rsidTr="00EB133E">
        <w:trPr>
          <w:trHeight w:val="350"/>
        </w:trPr>
        <w:tc>
          <w:tcPr>
            <w:tcW w:w="2158" w:type="dxa"/>
          </w:tcPr>
          <w:p w14:paraId="62026E22" w14:textId="4C1058A1" w:rsidR="003F57C0" w:rsidRPr="00D85755" w:rsidRDefault="003F57C0" w:rsidP="00F3499E">
            <w:pPr>
              <w:rPr>
                <w:b/>
                <w:bCs/>
                <w:sz w:val="20"/>
              </w:rPr>
            </w:pPr>
            <w:r>
              <w:rPr>
                <w:b/>
                <w:bCs/>
                <w:sz w:val="20"/>
              </w:rPr>
              <w:t>“Card Transaction”</w:t>
            </w:r>
          </w:p>
        </w:tc>
        <w:tc>
          <w:tcPr>
            <w:tcW w:w="272" w:type="dxa"/>
          </w:tcPr>
          <w:p w14:paraId="1247F408" w14:textId="2A24FA1F" w:rsidR="003F57C0" w:rsidRPr="00D85755" w:rsidRDefault="003F57C0" w:rsidP="00301EB3">
            <w:pPr>
              <w:jc w:val="center"/>
              <w:rPr>
                <w:sz w:val="20"/>
              </w:rPr>
            </w:pPr>
            <w:r>
              <w:rPr>
                <w:sz w:val="20"/>
              </w:rPr>
              <w:t>:</w:t>
            </w:r>
          </w:p>
        </w:tc>
        <w:tc>
          <w:tcPr>
            <w:tcW w:w="6815" w:type="dxa"/>
          </w:tcPr>
          <w:p w14:paraId="6D699D09" w14:textId="613377E0" w:rsidR="003F57C0" w:rsidRDefault="003F57C0" w:rsidP="003F57C0">
            <w:pPr>
              <w:rPr>
                <w:sz w:val="20"/>
              </w:rPr>
            </w:pPr>
            <w:r>
              <w:rPr>
                <w:sz w:val="20"/>
              </w:rPr>
              <w:t>Any transaction to make a payment with a Card or to obtain cash at an automatic teller machine (ATM)</w:t>
            </w:r>
          </w:p>
        </w:tc>
      </w:tr>
      <w:tr w:rsidR="007B65E0" w:rsidRPr="00301EB3" w14:paraId="0698B787" w14:textId="77777777" w:rsidTr="00EB133E">
        <w:trPr>
          <w:trHeight w:val="80"/>
        </w:trPr>
        <w:tc>
          <w:tcPr>
            <w:tcW w:w="2158" w:type="dxa"/>
          </w:tcPr>
          <w:p w14:paraId="0A6C6FF6" w14:textId="77777777" w:rsidR="007B65E0" w:rsidRPr="00301EB3" w:rsidRDefault="007B65E0" w:rsidP="00F3499E">
            <w:pPr>
              <w:rPr>
                <w:b/>
                <w:bCs/>
                <w:sz w:val="16"/>
              </w:rPr>
            </w:pPr>
          </w:p>
        </w:tc>
        <w:tc>
          <w:tcPr>
            <w:tcW w:w="272" w:type="dxa"/>
          </w:tcPr>
          <w:p w14:paraId="7D0FDE5F" w14:textId="77777777" w:rsidR="007B65E0" w:rsidRPr="00301EB3" w:rsidRDefault="007B65E0" w:rsidP="00301EB3">
            <w:pPr>
              <w:jc w:val="center"/>
              <w:rPr>
                <w:b/>
                <w:bCs/>
                <w:sz w:val="16"/>
              </w:rPr>
            </w:pPr>
          </w:p>
        </w:tc>
        <w:tc>
          <w:tcPr>
            <w:tcW w:w="6815" w:type="dxa"/>
          </w:tcPr>
          <w:p w14:paraId="64D2D094" w14:textId="77777777" w:rsidR="007B65E0" w:rsidRPr="00301EB3" w:rsidRDefault="007B65E0" w:rsidP="003F57C0">
            <w:pPr>
              <w:rPr>
                <w:b/>
                <w:bCs/>
                <w:sz w:val="16"/>
              </w:rPr>
            </w:pPr>
          </w:p>
        </w:tc>
      </w:tr>
      <w:tr w:rsidR="003F57C0" w:rsidRPr="00D85755" w14:paraId="51DF1C6C" w14:textId="77777777" w:rsidTr="00EB133E">
        <w:trPr>
          <w:trHeight w:val="350"/>
        </w:trPr>
        <w:tc>
          <w:tcPr>
            <w:tcW w:w="2158" w:type="dxa"/>
          </w:tcPr>
          <w:p w14:paraId="5C348387" w14:textId="2B58E18C" w:rsidR="003F57C0" w:rsidRDefault="003F57C0" w:rsidP="003F57C0">
            <w:pPr>
              <w:rPr>
                <w:b/>
                <w:bCs/>
                <w:sz w:val="20"/>
              </w:rPr>
            </w:pPr>
            <w:r>
              <w:rPr>
                <w:b/>
                <w:bCs/>
                <w:sz w:val="20"/>
              </w:rPr>
              <w:t>“Dispute”</w:t>
            </w:r>
          </w:p>
        </w:tc>
        <w:tc>
          <w:tcPr>
            <w:tcW w:w="272" w:type="dxa"/>
          </w:tcPr>
          <w:p w14:paraId="65A6BE50" w14:textId="0B92CA1F" w:rsidR="003F57C0" w:rsidRDefault="003F57C0" w:rsidP="00301EB3">
            <w:pPr>
              <w:jc w:val="center"/>
              <w:rPr>
                <w:sz w:val="20"/>
              </w:rPr>
            </w:pPr>
            <w:r>
              <w:rPr>
                <w:sz w:val="20"/>
              </w:rPr>
              <w:t>:</w:t>
            </w:r>
          </w:p>
        </w:tc>
        <w:tc>
          <w:tcPr>
            <w:tcW w:w="6815" w:type="dxa"/>
          </w:tcPr>
          <w:p w14:paraId="48DFEEF6" w14:textId="1F49ED7F" w:rsidR="003F57C0" w:rsidRDefault="003F57C0" w:rsidP="003F57C0">
            <w:pPr>
              <w:rPr>
                <w:sz w:val="20"/>
              </w:rPr>
            </w:pPr>
            <w:r>
              <w:rPr>
                <w:sz w:val="20"/>
              </w:rPr>
              <w:t>Occurs when the Cardholder questions the validity of a transaction and contact the merchant or their card issuing bank to demand a refun</w:t>
            </w:r>
            <w:r w:rsidR="00301EB3">
              <w:rPr>
                <w:sz w:val="20"/>
              </w:rPr>
              <w:t>d</w:t>
            </w:r>
          </w:p>
        </w:tc>
      </w:tr>
      <w:tr w:rsidR="00301EB3" w:rsidRPr="00301EB3" w14:paraId="5C1C0708" w14:textId="77777777" w:rsidTr="00EB133E">
        <w:trPr>
          <w:trHeight w:val="80"/>
        </w:trPr>
        <w:tc>
          <w:tcPr>
            <w:tcW w:w="2158" w:type="dxa"/>
          </w:tcPr>
          <w:p w14:paraId="6376A6B3" w14:textId="77777777" w:rsidR="00301EB3" w:rsidRPr="00301EB3" w:rsidRDefault="00301EB3" w:rsidP="003F57C0">
            <w:pPr>
              <w:rPr>
                <w:b/>
                <w:bCs/>
                <w:sz w:val="16"/>
              </w:rPr>
            </w:pPr>
          </w:p>
        </w:tc>
        <w:tc>
          <w:tcPr>
            <w:tcW w:w="272" w:type="dxa"/>
          </w:tcPr>
          <w:p w14:paraId="59E610E5" w14:textId="77777777" w:rsidR="00301EB3" w:rsidRPr="00301EB3" w:rsidRDefault="00301EB3" w:rsidP="00301EB3">
            <w:pPr>
              <w:jc w:val="center"/>
              <w:rPr>
                <w:b/>
                <w:bCs/>
                <w:sz w:val="16"/>
              </w:rPr>
            </w:pPr>
          </w:p>
        </w:tc>
        <w:tc>
          <w:tcPr>
            <w:tcW w:w="6815" w:type="dxa"/>
          </w:tcPr>
          <w:p w14:paraId="6A23024C" w14:textId="77777777" w:rsidR="00301EB3" w:rsidRPr="00301EB3" w:rsidRDefault="00301EB3" w:rsidP="003F57C0">
            <w:pPr>
              <w:rPr>
                <w:b/>
                <w:bCs/>
                <w:sz w:val="16"/>
              </w:rPr>
            </w:pPr>
          </w:p>
        </w:tc>
      </w:tr>
      <w:tr w:rsidR="003F57C0" w:rsidRPr="00D85755" w14:paraId="7B7AD727" w14:textId="77777777" w:rsidTr="00EB133E">
        <w:trPr>
          <w:trHeight w:val="350"/>
        </w:trPr>
        <w:tc>
          <w:tcPr>
            <w:tcW w:w="2158" w:type="dxa"/>
          </w:tcPr>
          <w:p w14:paraId="72BE43BA" w14:textId="6038BA31" w:rsidR="003F57C0" w:rsidRDefault="003F57C0" w:rsidP="003F57C0">
            <w:pPr>
              <w:rPr>
                <w:b/>
                <w:bCs/>
                <w:sz w:val="20"/>
              </w:rPr>
            </w:pPr>
            <w:r>
              <w:rPr>
                <w:b/>
                <w:bCs/>
                <w:sz w:val="20"/>
              </w:rPr>
              <w:t>“Mastercard”</w:t>
            </w:r>
          </w:p>
        </w:tc>
        <w:tc>
          <w:tcPr>
            <w:tcW w:w="272" w:type="dxa"/>
          </w:tcPr>
          <w:p w14:paraId="083925C5" w14:textId="7B4BC97B" w:rsidR="003F57C0" w:rsidRDefault="003F57C0" w:rsidP="00301EB3">
            <w:pPr>
              <w:jc w:val="center"/>
              <w:rPr>
                <w:sz w:val="20"/>
              </w:rPr>
            </w:pPr>
            <w:r>
              <w:rPr>
                <w:sz w:val="20"/>
              </w:rPr>
              <w:t>:</w:t>
            </w:r>
          </w:p>
        </w:tc>
        <w:tc>
          <w:tcPr>
            <w:tcW w:w="6815" w:type="dxa"/>
          </w:tcPr>
          <w:p w14:paraId="136A98F6" w14:textId="4A131824" w:rsidR="003F57C0" w:rsidRDefault="003F57C0" w:rsidP="003F57C0">
            <w:pPr>
              <w:rPr>
                <w:sz w:val="20"/>
              </w:rPr>
            </w:pPr>
            <w:r>
              <w:rPr>
                <w:sz w:val="20"/>
              </w:rPr>
              <w:t>The program manager appointed by Vidanova bank that governs the Card</w:t>
            </w:r>
          </w:p>
        </w:tc>
      </w:tr>
      <w:tr w:rsidR="00301EB3" w:rsidRPr="00301EB3" w14:paraId="4D335188" w14:textId="77777777" w:rsidTr="00EB133E">
        <w:trPr>
          <w:trHeight w:val="108"/>
        </w:trPr>
        <w:tc>
          <w:tcPr>
            <w:tcW w:w="2158" w:type="dxa"/>
          </w:tcPr>
          <w:p w14:paraId="71C17035" w14:textId="77777777" w:rsidR="00301EB3" w:rsidRPr="00301EB3" w:rsidRDefault="00301EB3" w:rsidP="003F57C0">
            <w:pPr>
              <w:rPr>
                <w:b/>
                <w:bCs/>
                <w:sz w:val="16"/>
              </w:rPr>
            </w:pPr>
          </w:p>
        </w:tc>
        <w:tc>
          <w:tcPr>
            <w:tcW w:w="272" w:type="dxa"/>
          </w:tcPr>
          <w:p w14:paraId="24FA86C9" w14:textId="77777777" w:rsidR="00301EB3" w:rsidRPr="00301EB3" w:rsidRDefault="00301EB3" w:rsidP="00301EB3">
            <w:pPr>
              <w:jc w:val="center"/>
              <w:rPr>
                <w:b/>
                <w:bCs/>
                <w:sz w:val="16"/>
              </w:rPr>
            </w:pPr>
          </w:p>
        </w:tc>
        <w:tc>
          <w:tcPr>
            <w:tcW w:w="6815" w:type="dxa"/>
          </w:tcPr>
          <w:p w14:paraId="3A11854B" w14:textId="77777777" w:rsidR="00301EB3" w:rsidRPr="00301EB3" w:rsidRDefault="00301EB3" w:rsidP="003F57C0">
            <w:pPr>
              <w:rPr>
                <w:b/>
                <w:bCs/>
                <w:sz w:val="16"/>
              </w:rPr>
            </w:pPr>
          </w:p>
        </w:tc>
      </w:tr>
      <w:tr w:rsidR="00301EB3" w:rsidRPr="00D85755" w14:paraId="38650323" w14:textId="77777777" w:rsidTr="00EB133E">
        <w:trPr>
          <w:trHeight w:val="350"/>
        </w:trPr>
        <w:tc>
          <w:tcPr>
            <w:tcW w:w="2158" w:type="dxa"/>
          </w:tcPr>
          <w:p w14:paraId="28CFE898" w14:textId="73F220B3" w:rsidR="00301EB3" w:rsidRDefault="00301EB3" w:rsidP="003F57C0">
            <w:pPr>
              <w:rPr>
                <w:b/>
                <w:bCs/>
                <w:sz w:val="20"/>
              </w:rPr>
            </w:pPr>
            <w:r w:rsidRPr="00D85755">
              <w:rPr>
                <w:b/>
                <w:bCs/>
                <w:sz w:val="20"/>
              </w:rPr>
              <w:t>“NFC contactless”</w:t>
            </w:r>
          </w:p>
        </w:tc>
        <w:tc>
          <w:tcPr>
            <w:tcW w:w="272" w:type="dxa"/>
          </w:tcPr>
          <w:p w14:paraId="4B1ACEAF" w14:textId="2ADD6FC9" w:rsidR="00301EB3" w:rsidRDefault="00301EB3" w:rsidP="00301EB3">
            <w:pPr>
              <w:jc w:val="center"/>
              <w:rPr>
                <w:sz w:val="20"/>
              </w:rPr>
            </w:pPr>
            <w:r>
              <w:rPr>
                <w:sz w:val="20"/>
              </w:rPr>
              <w:t>:</w:t>
            </w:r>
          </w:p>
        </w:tc>
        <w:tc>
          <w:tcPr>
            <w:tcW w:w="6815" w:type="dxa"/>
          </w:tcPr>
          <w:p w14:paraId="5E77E3A4" w14:textId="76A00C26" w:rsidR="00301EB3" w:rsidRDefault="00301EB3" w:rsidP="003F57C0">
            <w:pPr>
              <w:rPr>
                <w:sz w:val="20"/>
              </w:rPr>
            </w:pPr>
            <w:r>
              <w:rPr>
                <w:sz w:val="20"/>
              </w:rPr>
              <w:t>N</w:t>
            </w:r>
            <w:r w:rsidRPr="00D85755">
              <w:rPr>
                <w:sz w:val="20"/>
              </w:rPr>
              <w:t>ear field communication technology enabling short-range contactless exchange of information</w:t>
            </w:r>
            <w:r>
              <w:rPr>
                <w:sz w:val="20"/>
              </w:rPr>
              <w:t xml:space="preserve"> </w:t>
            </w:r>
            <w:r w:rsidRPr="00D85755">
              <w:rPr>
                <w:sz w:val="20"/>
              </w:rPr>
              <w:t>by waiving the Card</w:t>
            </w:r>
          </w:p>
        </w:tc>
      </w:tr>
      <w:tr w:rsidR="00301EB3" w:rsidRPr="00301EB3" w14:paraId="2C4EE1A8" w14:textId="77777777" w:rsidTr="00EB133E">
        <w:trPr>
          <w:trHeight w:val="80"/>
        </w:trPr>
        <w:tc>
          <w:tcPr>
            <w:tcW w:w="2158" w:type="dxa"/>
          </w:tcPr>
          <w:p w14:paraId="2B12C458" w14:textId="77777777" w:rsidR="00301EB3" w:rsidRPr="00301EB3" w:rsidRDefault="00301EB3" w:rsidP="003F57C0">
            <w:pPr>
              <w:rPr>
                <w:b/>
                <w:bCs/>
                <w:sz w:val="16"/>
              </w:rPr>
            </w:pPr>
          </w:p>
        </w:tc>
        <w:tc>
          <w:tcPr>
            <w:tcW w:w="272" w:type="dxa"/>
          </w:tcPr>
          <w:p w14:paraId="0A0327B5" w14:textId="77777777" w:rsidR="00301EB3" w:rsidRPr="00301EB3" w:rsidRDefault="00301EB3" w:rsidP="00301EB3">
            <w:pPr>
              <w:jc w:val="center"/>
              <w:rPr>
                <w:b/>
                <w:bCs/>
                <w:sz w:val="16"/>
              </w:rPr>
            </w:pPr>
          </w:p>
        </w:tc>
        <w:tc>
          <w:tcPr>
            <w:tcW w:w="6815" w:type="dxa"/>
          </w:tcPr>
          <w:p w14:paraId="36170606" w14:textId="77777777" w:rsidR="00301EB3" w:rsidRPr="00301EB3" w:rsidRDefault="00301EB3" w:rsidP="003F57C0">
            <w:pPr>
              <w:rPr>
                <w:b/>
                <w:bCs/>
                <w:sz w:val="16"/>
              </w:rPr>
            </w:pPr>
          </w:p>
        </w:tc>
      </w:tr>
      <w:tr w:rsidR="00301EB3" w:rsidRPr="00D85755" w14:paraId="657B48AE" w14:textId="77777777" w:rsidTr="00EB133E">
        <w:trPr>
          <w:trHeight w:val="350"/>
        </w:trPr>
        <w:tc>
          <w:tcPr>
            <w:tcW w:w="2158" w:type="dxa"/>
          </w:tcPr>
          <w:p w14:paraId="03FDD3E7" w14:textId="73411098" w:rsidR="00301EB3" w:rsidRDefault="00301EB3" w:rsidP="003F57C0">
            <w:pPr>
              <w:rPr>
                <w:b/>
                <w:bCs/>
                <w:sz w:val="20"/>
              </w:rPr>
            </w:pPr>
            <w:r w:rsidRPr="00D85755">
              <w:rPr>
                <w:b/>
                <w:bCs/>
                <w:sz w:val="20"/>
              </w:rPr>
              <w:t>“On -Us</w:t>
            </w:r>
            <w:r>
              <w:rPr>
                <w:b/>
                <w:bCs/>
                <w:sz w:val="20"/>
              </w:rPr>
              <w:t xml:space="preserve"> </w:t>
            </w:r>
            <w:r w:rsidRPr="00D85755">
              <w:rPr>
                <w:b/>
                <w:bCs/>
                <w:sz w:val="20"/>
              </w:rPr>
              <w:t>Payment”</w:t>
            </w:r>
          </w:p>
        </w:tc>
        <w:tc>
          <w:tcPr>
            <w:tcW w:w="272" w:type="dxa"/>
          </w:tcPr>
          <w:p w14:paraId="3BB6E793" w14:textId="75C40F36" w:rsidR="00301EB3" w:rsidRDefault="00EB133E" w:rsidP="00301EB3">
            <w:pPr>
              <w:jc w:val="center"/>
              <w:rPr>
                <w:sz w:val="20"/>
              </w:rPr>
            </w:pPr>
            <w:r>
              <w:rPr>
                <w:sz w:val="20"/>
              </w:rPr>
              <w:t>:</w:t>
            </w:r>
          </w:p>
        </w:tc>
        <w:tc>
          <w:tcPr>
            <w:tcW w:w="6815" w:type="dxa"/>
          </w:tcPr>
          <w:p w14:paraId="72DEB965" w14:textId="48978562" w:rsidR="00301EB3" w:rsidRDefault="00301EB3" w:rsidP="003F57C0">
            <w:pPr>
              <w:rPr>
                <w:sz w:val="20"/>
              </w:rPr>
            </w:pPr>
            <w:r>
              <w:rPr>
                <w:bCs/>
                <w:sz w:val="20"/>
              </w:rPr>
              <w:t>U</w:t>
            </w:r>
            <w:r w:rsidRPr="00D85755">
              <w:rPr>
                <w:bCs/>
                <w:sz w:val="20"/>
              </w:rPr>
              <w:t>se of our</w:t>
            </w:r>
            <w:r>
              <w:rPr>
                <w:bCs/>
                <w:sz w:val="20"/>
              </w:rPr>
              <w:t xml:space="preserve"> </w:t>
            </w:r>
            <w:r w:rsidRPr="00D85755">
              <w:rPr>
                <w:bCs/>
                <w:sz w:val="20"/>
              </w:rPr>
              <w:t>Card at a Vidanova Point of Sale</w:t>
            </w:r>
          </w:p>
        </w:tc>
      </w:tr>
      <w:tr w:rsidR="00301EB3" w:rsidRPr="00301EB3" w14:paraId="573FEECD" w14:textId="77777777" w:rsidTr="00EB133E">
        <w:trPr>
          <w:trHeight w:val="86"/>
        </w:trPr>
        <w:tc>
          <w:tcPr>
            <w:tcW w:w="2158" w:type="dxa"/>
          </w:tcPr>
          <w:p w14:paraId="3FF96BC0" w14:textId="77777777" w:rsidR="00301EB3" w:rsidRPr="00301EB3" w:rsidRDefault="00301EB3" w:rsidP="003F57C0">
            <w:pPr>
              <w:rPr>
                <w:b/>
                <w:bCs/>
                <w:sz w:val="16"/>
              </w:rPr>
            </w:pPr>
          </w:p>
        </w:tc>
        <w:tc>
          <w:tcPr>
            <w:tcW w:w="272" w:type="dxa"/>
          </w:tcPr>
          <w:p w14:paraId="5EA77200" w14:textId="77777777" w:rsidR="00301EB3" w:rsidRPr="00301EB3" w:rsidRDefault="00301EB3" w:rsidP="00301EB3">
            <w:pPr>
              <w:jc w:val="center"/>
              <w:rPr>
                <w:b/>
                <w:bCs/>
                <w:sz w:val="16"/>
              </w:rPr>
            </w:pPr>
          </w:p>
        </w:tc>
        <w:tc>
          <w:tcPr>
            <w:tcW w:w="6815" w:type="dxa"/>
          </w:tcPr>
          <w:p w14:paraId="58CD4E41" w14:textId="77777777" w:rsidR="00301EB3" w:rsidRPr="00301EB3" w:rsidRDefault="00301EB3" w:rsidP="003F57C0">
            <w:pPr>
              <w:rPr>
                <w:b/>
                <w:bCs/>
                <w:sz w:val="16"/>
              </w:rPr>
            </w:pPr>
          </w:p>
        </w:tc>
      </w:tr>
      <w:tr w:rsidR="00301EB3" w:rsidRPr="00D85755" w14:paraId="518F9C89" w14:textId="77777777" w:rsidTr="00EB133E">
        <w:trPr>
          <w:trHeight w:val="350"/>
        </w:trPr>
        <w:tc>
          <w:tcPr>
            <w:tcW w:w="2158" w:type="dxa"/>
          </w:tcPr>
          <w:p w14:paraId="53DDFB0B" w14:textId="2CCE4F71" w:rsidR="00301EB3" w:rsidRDefault="00EB133E" w:rsidP="003F57C0">
            <w:pPr>
              <w:rPr>
                <w:b/>
                <w:bCs/>
                <w:sz w:val="20"/>
              </w:rPr>
            </w:pPr>
            <w:r w:rsidRPr="00D85755">
              <w:rPr>
                <w:b/>
                <w:bCs/>
                <w:sz w:val="20"/>
              </w:rPr>
              <w:t>“POS”</w:t>
            </w:r>
          </w:p>
        </w:tc>
        <w:tc>
          <w:tcPr>
            <w:tcW w:w="272" w:type="dxa"/>
          </w:tcPr>
          <w:p w14:paraId="05F4ADB7" w14:textId="19654235" w:rsidR="00301EB3" w:rsidRDefault="00EB133E" w:rsidP="00301EB3">
            <w:pPr>
              <w:jc w:val="center"/>
              <w:rPr>
                <w:sz w:val="20"/>
              </w:rPr>
            </w:pPr>
            <w:r>
              <w:rPr>
                <w:sz w:val="20"/>
              </w:rPr>
              <w:t>:</w:t>
            </w:r>
          </w:p>
        </w:tc>
        <w:tc>
          <w:tcPr>
            <w:tcW w:w="6815" w:type="dxa"/>
          </w:tcPr>
          <w:p w14:paraId="16B8FB5B" w14:textId="288094C9" w:rsidR="00301EB3" w:rsidRDefault="00EB133E" w:rsidP="003F57C0">
            <w:pPr>
              <w:rPr>
                <w:sz w:val="20"/>
              </w:rPr>
            </w:pPr>
            <w:r>
              <w:rPr>
                <w:bCs/>
                <w:sz w:val="20"/>
              </w:rPr>
              <w:t>P</w:t>
            </w:r>
            <w:r w:rsidRPr="00D85755">
              <w:rPr>
                <w:bCs/>
                <w:sz w:val="20"/>
              </w:rPr>
              <w:t>oint of sale machine</w:t>
            </w:r>
          </w:p>
        </w:tc>
      </w:tr>
      <w:tr w:rsidR="00301EB3" w:rsidRPr="00EB133E" w14:paraId="6AC49BD1" w14:textId="77777777" w:rsidTr="00EB133E">
        <w:trPr>
          <w:trHeight w:val="180"/>
        </w:trPr>
        <w:tc>
          <w:tcPr>
            <w:tcW w:w="2158" w:type="dxa"/>
          </w:tcPr>
          <w:p w14:paraId="35BCB8D4" w14:textId="77777777" w:rsidR="00301EB3" w:rsidRPr="00EB133E" w:rsidRDefault="00301EB3" w:rsidP="003F57C0">
            <w:pPr>
              <w:rPr>
                <w:b/>
                <w:bCs/>
                <w:sz w:val="16"/>
              </w:rPr>
            </w:pPr>
          </w:p>
        </w:tc>
        <w:tc>
          <w:tcPr>
            <w:tcW w:w="272" w:type="dxa"/>
          </w:tcPr>
          <w:p w14:paraId="240B6D44" w14:textId="77777777" w:rsidR="00301EB3" w:rsidRPr="00EB133E" w:rsidRDefault="00301EB3" w:rsidP="00EB133E">
            <w:pPr>
              <w:rPr>
                <w:b/>
                <w:bCs/>
                <w:sz w:val="16"/>
              </w:rPr>
            </w:pPr>
          </w:p>
        </w:tc>
        <w:tc>
          <w:tcPr>
            <w:tcW w:w="6815" w:type="dxa"/>
          </w:tcPr>
          <w:p w14:paraId="656B91C8" w14:textId="77777777" w:rsidR="00301EB3" w:rsidRPr="00EB133E" w:rsidRDefault="00301EB3" w:rsidP="003F57C0">
            <w:pPr>
              <w:rPr>
                <w:b/>
                <w:bCs/>
                <w:sz w:val="16"/>
              </w:rPr>
            </w:pPr>
          </w:p>
        </w:tc>
      </w:tr>
      <w:tr w:rsidR="00301EB3" w:rsidRPr="00D85755" w14:paraId="2B0C28C2" w14:textId="77777777" w:rsidTr="00EB133E">
        <w:trPr>
          <w:trHeight w:val="350"/>
        </w:trPr>
        <w:tc>
          <w:tcPr>
            <w:tcW w:w="2158" w:type="dxa"/>
          </w:tcPr>
          <w:p w14:paraId="3AEA7FDD" w14:textId="64ED2519" w:rsidR="00301EB3" w:rsidRDefault="00EB133E" w:rsidP="003F57C0">
            <w:pPr>
              <w:rPr>
                <w:b/>
                <w:bCs/>
                <w:sz w:val="20"/>
              </w:rPr>
            </w:pPr>
            <w:r w:rsidRPr="00D85755">
              <w:rPr>
                <w:b/>
                <w:bCs/>
                <w:sz w:val="20"/>
              </w:rPr>
              <w:t>“POP</w:t>
            </w:r>
          </w:p>
        </w:tc>
        <w:tc>
          <w:tcPr>
            <w:tcW w:w="272" w:type="dxa"/>
          </w:tcPr>
          <w:p w14:paraId="51380C36" w14:textId="5CA9AC11" w:rsidR="00301EB3" w:rsidRDefault="00EB133E" w:rsidP="00301EB3">
            <w:pPr>
              <w:jc w:val="center"/>
              <w:rPr>
                <w:sz w:val="20"/>
              </w:rPr>
            </w:pPr>
            <w:r>
              <w:rPr>
                <w:sz w:val="20"/>
              </w:rPr>
              <w:t>:</w:t>
            </w:r>
          </w:p>
        </w:tc>
        <w:tc>
          <w:tcPr>
            <w:tcW w:w="6815" w:type="dxa"/>
          </w:tcPr>
          <w:p w14:paraId="6E396608" w14:textId="65685A24" w:rsidR="00301EB3" w:rsidRDefault="00EB133E" w:rsidP="003F57C0">
            <w:pPr>
              <w:rPr>
                <w:sz w:val="20"/>
              </w:rPr>
            </w:pPr>
            <w:r>
              <w:rPr>
                <w:bCs/>
                <w:sz w:val="20"/>
              </w:rPr>
              <w:t>P</w:t>
            </w:r>
            <w:r w:rsidRPr="00D85755">
              <w:rPr>
                <w:bCs/>
                <w:sz w:val="20"/>
              </w:rPr>
              <w:t>oint of purchase machine</w:t>
            </w:r>
            <w:r>
              <w:rPr>
                <w:b/>
                <w:bCs/>
                <w:sz w:val="20"/>
              </w:rPr>
              <w:t xml:space="preserve"> </w:t>
            </w:r>
          </w:p>
        </w:tc>
      </w:tr>
      <w:tr w:rsidR="00301EB3" w:rsidRPr="00EB133E" w14:paraId="5F4C2100" w14:textId="77777777" w:rsidTr="00EB133E">
        <w:trPr>
          <w:trHeight w:val="80"/>
        </w:trPr>
        <w:tc>
          <w:tcPr>
            <w:tcW w:w="2158" w:type="dxa"/>
          </w:tcPr>
          <w:p w14:paraId="216EF00B" w14:textId="77777777" w:rsidR="00301EB3" w:rsidRPr="00EB133E" w:rsidRDefault="00301EB3" w:rsidP="003F57C0">
            <w:pPr>
              <w:rPr>
                <w:b/>
                <w:bCs/>
                <w:sz w:val="16"/>
              </w:rPr>
            </w:pPr>
          </w:p>
        </w:tc>
        <w:tc>
          <w:tcPr>
            <w:tcW w:w="272" w:type="dxa"/>
          </w:tcPr>
          <w:p w14:paraId="37FB8A12" w14:textId="77777777" w:rsidR="00301EB3" w:rsidRPr="00EB133E" w:rsidRDefault="00301EB3" w:rsidP="00EB133E">
            <w:pPr>
              <w:rPr>
                <w:b/>
                <w:bCs/>
                <w:sz w:val="16"/>
              </w:rPr>
            </w:pPr>
          </w:p>
        </w:tc>
        <w:tc>
          <w:tcPr>
            <w:tcW w:w="6815" w:type="dxa"/>
          </w:tcPr>
          <w:p w14:paraId="47ECB798" w14:textId="77777777" w:rsidR="00301EB3" w:rsidRPr="00EB133E" w:rsidRDefault="00301EB3" w:rsidP="003F57C0">
            <w:pPr>
              <w:rPr>
                <w:b/>
                <w:bCs/>
                <w:sz w:val="16"/>
              </w:rPr>
            </w:pPr>
          </w:p>
        </w:tc>
      </w:tr>
      <w:tr w:rsidR="00301EB3" w:rsidRPr="00D85755" w14:paraId="5876F9D5" w14:textId="77777777" w:rsidTr="00EB133E">
        <w:trPr>
          <w:trHeight w:val="350"/>
        </w:trPr>
        <w:tc>
          <w:tcPr>
            <w:tcW w:w="2158" w:type="dxa"/>
          </w:tcPr>
          <w:p w14:paraId="3398C64D" w14:textId="712DCBF0" w:rsidR="00301EB3" w:rsidRDefault="00EB133E" w:rsidP="003F57C0">
            <w:pPr>
              <w:rPr>
                <w:b/>
                <w:bCs/>
                <w:sz w:val="20"/>
              </w:rPr>
            </w:pPr>
            <w:r w:rsidRPr="00745871">
              <w:rPr>
                <w:b/>
                <w:bCs/>
                <w:sz w:val="20"/>
              </w:rPr>
              <w:t>“Recurring</w:t>
            </w:r>
            <w:r>
              <w:rPr>
                <w:b/>
                <w:bCs/>
                <w:sz w:val="20"/>
              </w:rPr>
              <w:t xml:space="preserve"> P</w:t>
            </w:r>
            <w:r w:rsidRPr="00745871">
              <w:rPr>
                <w:b/>
                <w:bCs/>
                <w:sz w:val="20"/>
              </w:rPr>
              <w:t>ayment”</w:t>
            </w:r>
          </w:p>
        </w:tc>
        <w:tc>
          <w:tcPr>
            <w:tcW w:w="272" w:type="dxa"/>
          </w:tcPr>
          <w:p w14:paraId="06FC3E2F" w14:textId="743AE695" w:rsidR="00301EB3" w:rsidRDefault="00EB133E" w:rsidP="00301EB3">
            <w:pPr>
              <w:jc w:val="center"/>
              <w:rPr>
                <w:sz w:val="20"/>
              </w:rPr>
            </w:pPr>
            <w:r>
              <w:rPr>
                <w:sz w:val="20"/>
              </w:rPr>
              <w:t>:</w:t>
            </w:r>
          </w:p>
        </w:tc>
        <w:tc>
          <w:tcPr>
            <w:tcW w:w="6815" w:type="dxa"/>
          </w:tcPr>
          <w:p w14:paraId="15EA4C1F" w14:textId="6ABF0CAB" w:rsidR="00301EB3" w:rsidRDefault="00EB133E" w:rsidP="003F57C0">
            <w:pPr>
              <w:rPr>
                <w:sz w:val="20"/>
              </w:rPr>
            </w:pPr>
            <w:r>
              <w:rPr>
                <w:sz w:val="20"/>
              </w:rPr>
              <w:t>A</w:t>
            </w:r>
            <w:r w:rsidRPr="00745871">
              <w:rPr>
                <w:sz w:val="20"/>
              </w:rPr>
              <w:t>lso known as subscription payments, automatic payments, or recurring billing, take place when customers authorize a merchant to charge them repeatedly for goods or services on a pre-arranged schedule (monthly, weekly, daily, or annually)</w:t>
            </w:r>
          </w:p>
        </w:tc>
      </w:tr>
      <w:tr w:rsidR="00EB133E" w:rsidRPr="00EB133E" w14:paraId="323F1F92" w14:textId="77777777" w:rsidTr="00EB133E">
        <w:trPr>
          <w:trHeight w:val="80"/>
        </w:trPr>
        <w:tc>
          <w:tcPr>
            <w:tcW w:w="2158" w:type="dxa"/>
          </w:tcPr>
          <w:p w14:paraId="64D01B2E" w14:textId="77777777" w:rsidR="00EB133E" w:rsidRPr="00EB133E" w:rsidRDefault="00EB133E" w:rsidP="003F57C0">
            <w:pPr>
              <w:rPr>
                <w:b/>
                <w:bCs/>
                <w:sz w:val="16"/>
              </w:rPr>
            </w:pPr>
          </w:p>
        </w:tc>
        <w:tc>
          <w:tcPr>
            <w:tcW w:w="272" w:type="dxa"/>
          </w:tcPr>
          <w:p w14:paraId="1EAFB291" w14:textId="77777777" w:rsidR="00EB133E" w:rsidRPr="00EB133E" w:rsidRDefault="00EB133E" w:rsidP="00EB133E">
            <w:pPr>
              <w:rPr>
                <w:b/>
                <w:bCs/>
                <w:sz w:val="16"/>
              </w:rPr>
            </w:pPr>
          </w:p>
        </w:tc>
        <w:tc>
          <w:tcPr>
            <w:tcW w:w="6815" w:type="dxa"/>
          </w:tcPr>
          <w:p w14:paraId="55622C02" w14:textId="77777777" w:rsidR="00EB133E" w:rsidRPr="00EB133E" w:rsidRDefault="00EB133E" w:rsidP="003F57C0">
            <w:pPr>
              <w:rPr>
                <w:b/>
                <w:bCs/>
                <w:sz w:val="16"/>
              </w:rPr>
            </w:pPr>
          </w:p>
        </w:tc>
      </w:tr>
      <w:tr w:rsidR="00EB133E" w:rsidRPr="00D85755" w14:paraId="3BD5BD60" w14:textId="77777777" w:rsidTr="00EB133E">
        <w:trPr>
          <w:trHeight w:val="350"/>
        </w:trPr>
        <w:tc>
          <w:tcPr>
            <w:tcW w:w="2158" w:type="dxa"/>
          </w:tcPr>
          <w:p w14:paraId="36463751" w14:textId="32784D85" w:rsidR="00EB133E" w:rsidRDefault="00EB133E" w:rsidP="003F57C0">
            <w:pPr>
              <w:rPr>
                <w:b/>
                <w:bCs/>
                <w:sz w:val="20"/>
              </w:rPr>
            </w:pPr>
            <w:r>
              <w:rPr>
                <w:b/>
                <w:bCs/>
                <w:sz w:val="20"/>
              </w:rPr>
              <w:t>“Scheme Rules”</w:t>
            </w:r>
          </w:p>
        </w:tc>
        <w:tc>
          <w:tcPr>
            <w:tcW w:w="272" w:type="dxa"/>
          </w:tcPr>
          <w:p w14:paraId="3EC4FCFC" w14:textId="12ACDD3D" w:rsidR="00EB133E" w:rsidRDefault="00EB133E" w:rsidP="00301EB3">
            <w:pPr>
              <w:jc w:val="center"/>
              <w:rPr>
                <w:sz w:val="20"/>
              </w:rPr>
            </w:pPr>
            <w:r>
              <w:rPr>
                <w:sz w:val="20"/>
              </w:rPr>
              <w:t>:</w:t>
            </w:r>
          </w:p>
        </w:tc>
        <w:tc>
          <w:tcPr>
            <w:tcW w:w="6815" w:type="dxa"/>
          </w:tcPr>
          <w:p w14:paraId="262A323B" w14:textId="1670AD11" w:rsidR="00EB133E" w:rsidRDefault="00EB133E" w:rsidP="003F57C0">
            <w:pPr>
              <w:rPr>
                <w:sz w:val="20"/>
              </w:rPr>
            </w:pPr>
            <w:r w:rsidRPr="003F57C0">
              <w:rPr>
                <w:sz w:val="20"/>
              </w:rPr>
              <w:t>the entirety of the rules and regulations and standards set by Mastercard, as they may be</w:t>
            </w:r>
            <w:r>
              <w:rPr>
                <w:sz w:val="20"/>
              </w:rPr>
              <w:t xml:space="preserve"> </w:t>
            </w:r>
            <w:r w:rsidRPr="003F57C0">
              <w:rPr>
                <w:sz w:val="20"/>
              </w:rPr>
              <w:t>amended from time to time</w:t>
            </w:r>
          </w:p>
        </w:tc>
      </w:tr>
    </w:tbl>
    <w:p w14:paraId="0F645205" w14:textId="077818C8" w:rsidR="00BF0A4C" w:rsidRPr="00EB133E" w:rsidRDefault="00EB133E" w:rsidP="00EB133E">
      <w:pPr>
        <w:ind w:left="216"/>
        <w:rPr>
          <w:b/>
          <w:bCs/>
          <w:sz w:val="20"/>
        </w:rPr>
      </w:pPr>
      <w:r>
        <w:rPr>
          <w:b/>
          <w:bCs/>
          <w:sz w:val="20"/>
        </w:rPr>
        <w:tab/>
      </w:r>
    </w:p>
    <w:p w14:paraId="2BB7B2D9" w14:textId="65AE71BF" w:rsidR="002259C7" w:rsidRPr="00997C2E" w:rsidRDefault="002259C7">
      <w:pPr>
        <w:numPr>
          <w:ilvl w:val="0"/>
          <w:numId w:val="1"/>
        </w:numPr>
        <w:tabs>
          <w:tab w:val="clear" w:pos="720"/>
          <w:tab w:val="num" w:pos="180"/>
        </w:tabs>
        <w:ind w:left="180"/>
        <w:rPr>
          <w:sz w:val="20"/>
        </w:rPr>
      </w:pPr>
      <w:r w:rsidRPr="00997C2E">
        <w:rPr>
          <w:sz w:val="20"/>
        </w:rPr>
        <w:t xml:space="preserve">The Card will </w:t>
      </w:r>
      <w:proofErr w:type="gramStart"/>
      <w:r w:rsidRPr="00997C2E">
        <w:rPr>
          <w:sz w:val="20"/>
        </w:rPr>
        <w:t>remain the property of the Bank at all times</w:t>
      </w:r>
      <w:proofErr w:type="gramEnd"/>
      <w:r w:rsidRPr="00997C2E">
        <w:rPr>
          <w:sz w:val="20"/>
        </w:rPr>
        <w:t xml:space="preserve">. The Card is strictly personal and not transferable. The </w:t>
      </w:r>
      <w:r w:rsidR="008E730C">
        <w:rPr>
          <w:sz w:val="20"/>
        </w:rPr>
        <w:t>Account Holder</w:t>
      </w:r>
      <w:r w:rsidR="00E308E5">
        <w:rPr>
          <w:sz w:val="20"/>
        </w:rPr>
        <w:t xml:space="preserve"> </w:t>
      </w:r>
      <w:r w:rsidR="008E730C" w:rsidRPr="00997C2E">
        <w:rPr>
          <w:sz w:val="20"/>
        </w:rPr>
        <w:t>is</w:t>
      </w:r>
      <w:r w:rsidRPr="00997C2E">
        <w:rPr>
          <w:sz w:val="20"/>
        </w:rPr>
        <w:t xml:space="preserve"> fully responsible for the use of the Card and </w:t>
      </w:r>
      <w:r w:rsidR="008E730C" w:rsidRPr="00997C2E">
        <w:rPr>
          <w:sz w:val="20"/>
        </w:rPr>
        <w:t xml:space="preserve">is </w:t>
      </w:r>
      <w:r w:rsidRPr="00997C2E">
        <w:rPr>
          <w:sz w:val="20"/>
        </w:rPr>
        <w:t xml:space="preserve">liable in respect of </w:t>
      </w:r>
      <w:proofErr w:type="gramStart"/>
      <w:r w:rsidRPr="00997C2E">
        <w:rPr>
          <w:sz w:val="20"/>
        </w:rPr>
        <w:t>any and all</w:t>
      </w:r>
      <w:proofErr w:type="gramEnd"/>
      <w:r w:rsidRPr="00997C2E">
        <w:rPr>
          <w:sz w:val="20"/>
        </w:rPr>
        <w:t xml:space="preserve"> claims arising from the use or misuse of the Card</w:t>
      </w:r>
      <w:r w:rsidR="008E730C" w:rsidRPr="00997C2E">
        <w:rPr>
          <w:sz w:val="20"/>
        </w:rPr>
        <w:t>, including claims arising from the use or misuse</w:t>
      </w:r>
      <w:r w:rsidR="001B0E02" w:rsidRPr="00997C2E">
        <w:rPr>
          <w:sz w:val="20"/>
        </w:rPr>
        <w:t>, negligence or failure to comply with the security measure</w:t>
      </w:r>
      <w:r w:rsidR="008E730C" w:rsidRPr="00997C2E">
        <w:rPr>
          <w:sz w:val="20"/>
        </w:rPr>
        <w:t xml:space="preserve"> of the Card </w:t>
      </w:r>
      <w:r w:rsidR="00656A81" w:rsidRPr="00997C2E">
        <w:rPr>
          <w:sz w:val="20"/>
        </w:rPr>
        <w:t>of</w:t>
      </w:r>
      <w:r w:rsidR="008E730C" w:rsidRPr="00997C2E">
        <w:rPr>
          <w:sz w:val="20"/>
        </w:rPr>
        <w:t xml:space="preserve"> an authorized representative acting on the Account Holder's behalf.</w:t>
      </w:r>
    </w:p>
    <w:p w14:paraId="4154F7AA" w14:textId="77777777" w:rsidR="002259C7" w:rsidRPr="005C241A" w:rsidRDefault="002259C7">
      <w:pPr>
        <w:ind w:left="360"/>
        <w:rPr>
          <w:color w:val="FF00FF"/>
          <w:sz w:val="20"/>
        </w:rPr>
      </w:pPr>
    </w:p>
    <w:p w14:paraId="73ADFD83" w14:textId="48FEC019" w:rsidR="002259C7" w:rsidRPr="00D85755" w:rsidRDefault="002259C7" w:rsidP="003D3635">
      <w:pPr>
        <w:numPr>
          <w:ilvl w:val="0"/>
          <w:numId w:val="1"/>
        </w:numPr>
        <w:tabs>
          <w:tab w:val="clear" w:pos="720"/>
          <w:tab w:val="left" w:pos="360"/>
        </w:tabs>
        <w:ind w:left="180"/>
        <w:rPr>
          <w:sz w:val="20"/>
        </w:rPr>
      </w:pPr>
      <w:r w:rsidRPr="00D85755">
        <w:rPr>
          <w:sz w:val="20"/>
        </w:rPr>
        <w:t>The Bank will issue a Personal Identification Number (hereinafter referred to as “PIN-code”) to the Cardholder on the Bank’s premises</w:t>
      </w:r>
      <w:r w:rsidR="000C372F" w:rsidRPr="00D85755">
        <w:rPr>
          <w:sz w:val="20"/>
        </w:rPr>
        <w:t xml:space="preserve"> or through the postage</w:t>
      </w:r>
      <w:r w:rsidRPr="00D85755">
        <w:rPr>
          <w:sz w:val="20"/>
        </w:rPr>
        <w:t xml:space="preserve">. </w:t>
      </w:r>
      <w:r w:rsidR="004502C8" w:rsidRPr="00D85755">
        <w:rPr>
          <w:sz w:val="20"/>
        </w:rPr>
        <w:t>Card</w:t>
      </w:r>
      <w:r w:rsidR="00044AA2" w:rsidRPr="00D85755">
        <w:rPr>
          <w:sz w:val="20"/>
        </w:rPr>
        <w:t>s are being issued to the Cardholder in an active status. If the card i</w:t>
      </w:r>
      <w:r w:rsidR="00D116C5" w:rsidRPr="00D85755">
        <w:rPr>
          <w:sz w:val="20"/>
        </w:rPr>
        <w:t>s sent to the</w:t>
      </w:r>
      <w:r w:rsidR="0090190F" w:rsidRPr="00D85755">
        <w:rPr>
          <w:sz w:val="20"/>
        </w:rPr>
        <w:t xml:space="preserve"> Cardholder</w:t>
      </w:r>
      <w:r w:rsidR="00D116C5" w:rsidRPr="00D85755">
        <w:rPr>
          <w:sz w:val="20"/>
        </w:rPr>
        <w:t xml:space="preserve"> by courier, the </w:t>
      </w:r>
      <w:r w:rsidR="00044AA2" w:rsidRPr="00D85755">
        <w:rPr>
          <w:sz w:val="20"/>
        </w:rPr>
        <w:t>Cardholder</w:t>
      </w:r>
      <w:r w:rsidR="00D116C5" w:rsidRPr="00D85755">
        <w:rPr>
          <w:sz w:val="20"/>
        </w:rPr>
        <w:t xml:space="preserve"> must activate it prior to use. The Cardholder will receive instructions to that end from the Bank</w:t>
      </w:r>
      <w:r w:rsidRPr="00D85755">
        <w:rPr>
          <w:sz w:val="20"/>
        </w:rPr>
        <w:t>. The PIN-code is strictly confidential and is not transferable and is known only to the Cardholder.</w:t>
      </w:r>
      <w:r w:rsidR="003D0DE7" w:rsidRPr="00D85755">
        <w:rPr>
          <w:sz w:val="20"/>
        </w:rPr>
        <w:t xml:space="preserve"> The Card will also have a CVV code, </w:t>
      </w:r>
      <w:proofErr w:type="gramStart"/>
      <w:r w:rsidR="003D0DE7" w:rsidRPr="00D85755">
        <w:rPr>
          <w:sz w:val="20"/>
        </w:rPr>
        <w:t>the security</w:t>
      </w:r>
      <w:proofErr w:type="gramEnd"/>
      <w:r w:rsidR="003D0DE7" w:rsidRPr="00D85755">
        <w:rPr>
          <w:sz w:val="20"/>
        </w:rPr>
        <w:t xml:space="preserve"> digits, on the back of the Card, for online use.</w:t>
      </w:r>
      <w:r w:rsidR="00EB133E">
        <w:rPr>
          <w:sz w:val="20"/>
        </w:rPr>
        <w:t xml:space="preserve"> </w:t>
      </w:r>
      <w:r w:rsidRPr="00D85755">
        <w:rPr>
          <w:sz w:val="20"/>
        </w:rPr>
        <w:t>Combined with the Card, the PIN-code</w:t>
      </w:r>
      <w:r w:rsidR="003D0DE7" w:rsidRPr="00D85755">
        <w:rPr>
          <w:sz w:val="20"/>
        </w:rPr>
        <w:t xml:space="preserve"> and/or CVV-code</w:t>
      </w:r>
      <w:r w:rsidRPr="00D85755">
        <w:rPr>
          <w:sz w:val="20"/>
        </w:rPr>
        <w:t xml:space="preserve"> will serve as proof of identity for the use of </w:t>
      </w:r>
      <w:r w:rsidR="00F32D99" w:rsidRPr="00D85755">
        <w:rPr>
          <w:sz w:val="20"/>
        </w:rPr>
        <w:t>Vidanova Bank Quick Cash</w:t>
      </w:r>
      <w:r w:rsidRPr="00D85755">
        <w:rPr>
          <w:sz w:val="20"/>
        </w:rPr>
        <w:t xml:space="preserve">, Cashnet, Cirrus and </w:t>
      </w:r>
      <w:r w:rsidR="003D0DE7" w:rsidRPr="00D85755">
        <w:rPr>
          <w:sz w:val="20"/>
        </w:rPr>
        <w:t xml:space="preserve">Mastercard </w:t>
      </w:r>
      <w:r w:rsidRPr="00D85755">
        <w:rPr>
          <w:sz w:val="20"/>
        </w:rPr>
        <w:t>transactions. The Cardholder will be responsible for the proper use of the Card</w:t>
      </w:r>
      <w:r w:rsidR="00215BB0" w:rsidRPr="00D85755">
        <w:rPr>
          <w:sz w:val="20"/>
        </w:rPr>
        <w:t>,</w:t>
      </w:r>
      <w:r w:rsidRPr="00D85755">
        <w:rPr>
          <w:sz w:val="20"/>
        </w:rPr>
        <w:t xml:space="preserve"> </w:t>
      </w:r>
      <w:proofErr w:type="gramStart"/>
      <w:r w:rsidRPr="00D85755">
        <w:rPr>
          <w:sz w:val="20"/>
        </w:rPr>
        <w:t>PIN-code</w:t>
      </w:r>
      <w:proofErr w:type="gramEnd"/>
      <w:r w:rsidR="00215BB0" w:rsidRPr="00D85755">
        <w:rPr>
          <w:sz w:val="20"/>
        </w:rPr>
        <w:t xml:space="preserve"> and the CVV</w:t>
      </w:r>
      <w:r w:rsidR="00BE17AC" w:rsidRPr="00D85755">
        <w:rPr>
          <w:sz w:val="20"/>
        </w:rPr>
        <w:t>-code</w:t>
      </w:r>
      <w:r w:rsidRPr="00D85755">
        <w:rPr>
          <w:sz w:val="20"/>
        </w:rPr>
        <w:t xml:space="preserve">. The Cardholder will exercise good care to preserve the Card and will destroy the statement of the PIN-code once he has taken notice of same. </w:t>
      </w:r>
      <w:r w:rsidRPr="00445AF6">
        <w:rPr>
          <w:sz w:val="20"/>
        </w:rPr>
        <w:t xml:space="preserve">The Cardholder shall not disclose the PIN-code to third parties and insofar as the Cardholder </w:t>
      </w:r>
      <w:proofErr w:type="gramStart"/>
      <w:r w:rsidRPr="00445AF6">
        <w:rPr>
          <w:sz w:val="20"/>
        </w:rPr>
        <w:t>make</w:t>
      </w:r>
      <w:proofErr w:type="gramEnd"/>
      <w:r w:rsidRPr="00445AF6">
        <w:rPr>
          <w:sz w:val="20"/>
        </w:rPr>
        <w:t xml:space="preserve"> note of the PIN-code, the Cardholder shall not at any rate do so on the Card.</w:t>
      </w:r>
      <w:r w:rsidR="003D0DE7" w:rsidRPr="00D85755">
        <w:rPr>
          <w:sz w:val="20"/>
        </w:rPr>
        <w:br/>
      </w:r>
    </w:p>
    <w:p w14:paraId="59A4A946" w14:textId="22486575" w:rsidR="003D0DE7" w:rsidRPr="00745871" w:rsidRDefault="003D0DE7" w:rsidP="003D0DE7">
      <w:pPr>
        <w:numPr>
          <w:ilvl w:val="0"/>
          <w:numId w:val="1"/>
        </w:numPr>
        <w:tabs>
          <w:tab w:val="clear" w:pos="720"/>
          <w:tab w:val="num" w:pos="180"/>
        </w:tabs>
        <w:ind w:left="180"/>
        <w:rPr>
          <w:sz w:val="20"/>
        </w:rPr>
      </w:pPr>
      <w:r w:rsidRPr="00745871">
        <w:rPr>
          <w:sz w:val="20"/>
        </w:rPr>
        <w:t xml:space="preserve">The Cardholder is personally responsible for the use of his PIN and/or CVV and </w:t>
      </w:r>
      <w:proofErr w:type="gramStart"/>
      <w:r w:rsidRPr="00745871">
        <w:rPr>
          <w:sz w:val="20"/>
        </w:rPr>
        <w:t>should at all times</w:t>
      </w:r>
      <w:proofErr w:type="gramEnd"/>
      <w:r w:rsidRPr="00745871">
        <w:rPr>
          <w:sz w:val="20"/>
        </w:rPr>
        <w:t xml:space="preserve"> be aware and </w:t>
      </w:r>
      <w:r w:rsidRPr="00D85755">
        <w:rPr>
          <w:sz w:val="20"/>
        </w:rPr>
        <w:t xml:space="preserve">careful not to submit the CVV on unsecured </w:t>
      </w:r>
      <w:r w:rsidR="0092329E" w:rsidRPr="00244481">
        <w:rPr>
          <w:sz w:val="20"/>
        </w:rPr>
        <w:t>online platforms</w:t>
      </w:r>
      <w:r w:rsidRPr="00244481">
        <w:rPr>
          <w:sz w:val="20"/>
        </w:rPr>
        <w:t xml:space="preserve"> when </w:t>
      </w:r>
      <w:r w:rsidRPr="00D85755">
        <w:rPr>
          <w:sz w:val="20"/>
        </w:rPr>
        <w:t xml:space="preserve">using the card for online payments. </w:t>
      </w:r>
      <w:r w:rsidR="00BA2121" w:rsidRPr="00745871">
        <w:rPr>
          <w:sz w:val="20"/>
        </w:rPr>
        <w:t xml:space="preserve">Recurring </w:t>
      </w:r>
      <w:r w:rsidR="00220949" w:rsidRPr="00745871">
        <w:rPr>
          <w:sz w:val="20"/>
        </w:rPr>
        <w:t>payments</w:t>
      </w:r>
      <w:r w:rsidR="00BA2121" w:rsidRPr="00745871">
        <w:rPr>
          <w:sz w:val="20"/>
        </w:rPr>
        <w:t xml:space="preserve"> are not allowed with Mastercard Debit Card.</w:t>
      </w:r>
      <w:r w:rsidRPr="00745871">
        <w:rPr>
          <w:sz w:val="20"/>
        </w:rPr>
        <w:t xml:space="preserve"> </w:t>
      </w:r>
    </w:p>
    <w:p w14:paraId="74E372BD" w14:textId="77777777" w:rsidR="002259C7" w:rsidRPr="00745871" w:rsidRDefault="002259C7">
      <w:pPr>
        <w:rPr>
          <w:sz w:val="20"/>
        </w:rPr>
      </w:pPr>
    </w:p>
    <w:p w14:paraId="54B5A915" w14:textId="24351424" w:rsidR="002259C7" w:rsidRPr="00D85755" w:rsidRDefault="002259C7">
      <w:pPr>
        <w:numPr>
          <w:ilvl w:val="0"/>
          <w:numId w:val="1"/>
        </w:numPr>
        <w:tabs>
          <w:tab w:val="clear" w:pos="720"/>
          <w:tab w:val="num" w:pos="180"/>
        </w:tabs>
        <w:ind w:left="180"/>
        <w:rPr>
          <w:sz w:val="20"/>
        </w:rPr>
      </w:pPr>
      <w:r w:rsidRPr="00D85755">
        <w:rPr>
          <w:sz w:val="20"/>
        </w:rPr>
        <w:t xml:space="preserve">The Card can be used to accomplish transactions involving only those accounts that the </w:t>
      </w:r>
      <w:r w:rsidR="00465527">
        <w:rPr>
          <w:sz w:val="20"/>
        </w:rPr>
        <w:t>Cardholder</w:t>
      </w:r>
      <w:r w:rsidRPr="00D85755">
        <w:rPr>
          <w:sz w:val="20"/>
        </w:rPr>
        <w:t xml:space="preserve"> holds with the Bank. The Cardholder may use the Card to:</w:t>
      </w:r>
    </w:p>
    <w:p w14:paraId="58245E2C" w14:textId="77777777" w:rsidR="002259C7" w:rsidRPr="00D85755" w:rsidRDefault="002259C7">
      <w:pPr>
        <w:rPr>
          <w:sz w:val="20"/>
        </w:rPr>
      </w:pPr>
    </w:p>
    <w:p w14:paraId="063DAC22" w14:textId="78CB710D" w:rsidR="002259C7" w:rsidRPr="00D85755" w:rsidRDefault="002259C7">
      <w:pPr>
        <w:numPr>
          <w:ilvl w:val="0"/>
          <w:numId w:val="2"/>
        </w:numPr>
        <w:rPr>
          <w:sz w:val="20"/>
        </w:rPr>
      </w:pPr>
      <w:r w:rsidRPr="00D85755">
        <w:rPr>
          <w:sz w:val="20"/>
        </w:rPr>
        <w:t xml:space="preserve">Check the balance in current account and/or savings account at </w:t>
      </w:r>
      <w:r w:rsidR="00F32D99" w:rsidRPr="00D85755">
        <w:rPr>
          <w:sz w:val="20"/>
        </w:rPr>
        <w:t>Vidanova Bank Quick Cash</w:t>
      </w:r>
      <w:r w:rsidRPr="00D85755">
        <w:rPr>
          <w:sz w:val="20"/>
        </w:rPr>
        <w:t xml:space="preserve"> ATM’s or other ATM’s with Cashnet, Cirrus and </w:t>
      </w:r>
      <w:r w:rsidR="00215BB0" w:rsidRPr="00D85755">
        <w:rPr>
          <w:sz w:val="20"/>
        </w:rPr>
        <w:t xml:space="preserve">Mastercard </w:t>
      </w:r>
      <w:r w:rsidRPr="00D85755">
        <w:rPr>
          <w:sz w:val="20"/>
        </w:rPr>
        <w:t xml:space="preserve">signs. </w:t>
      </w:r>
    </w:p>
    <w:p w14:paraId="07014848" w14:textId="6903AE43" w:rsidR="002259C7" w:rsidRPr="00D85755" w:rsidRDefault="002259C7">
      <w:pPr>
        <w:numPr>
          <w:ilvl w:val="0"/>
          <w:numId w:val="2"/>
        </w:numPr>
        <w:rPr>
          <w:sz w:val="20"/>
        </w:rPr>
      </w:pPr>
      <w:r w:rsidRPr="00D85755">
        <w:rPr>
          <w:sz w:val="20"/>
        </w:rPr>
        <w:t xml:space="preserve">Make withdrawals from current account and/or savings account at </w:t>
      </w:r>
      <w:r w:rsidR="00F32D99" w:rsidRPr="00D85755">
        <w:rPr>
          <w:sz w:val="20"/>
        </w:rPr>
        <w:t>Vidanova Bank Quick Cash</w:t>
      </w:r>
      <w:r w:rsidRPr="00D85755">
        <w:rPr>
          <w:sz w:val="20"/>
        </w:rPr>
        <w:t xml:space="preserve"> ATM’s or other ATM’s with Cashnet, Cirrus and </w:t>
      </w:r>
      <w:r w:rsidR="00215BB0" w:rsidRPr="00D85755">
        <w:rPr>
          <w:sz w:val="20"/>
        </w:rPr>
        <w:t xml:space="preserve">Mastercard </w:t>
      </w:r>
      <w:r w:rsidRPr="00D85755">
        <w:rPr>
          <w:sz w:val="20"/>
        </w:rPr>
        <w:t>signs.</w:t>
      </w:r>
    </w:p>
    <w:p w14:paraId="573EA0E9" w14:textId="77777777" w:rsidR="002259C7" w:rsidRPr="00D85755" w:rsidRDefault="002259C7">
      <w:pPr>
        <w:numPr>
          <w:ilvl w:val="0"/>
          <w:numId w:val="2"/>
        </w:numPr>
        <w:rPr>
          <w:sz w:val="20"/>
        </w:rPr>
      </w:pPr>
      <w:r w:rsidRPr="00D85755">
        <w:rPr>
          <w:sz w:val="20"/>
        </w:rPr>
        <w:t xml:space="preserve">Make deposits to current account and/or savings account at </w:t>
      </w:r>
      <w:r w:rsidR="00F32D99" w:rsidRPr="00D85755">
        <w:rPr>
          <w:sz w:val="20"/>
        </w:rPr>
        <w:t>Vidanova Bank Quick Cash</w:t>
      </w:r>
      <w:r w:rsidRPr="00D85755">
        <w:rPr>
          <w:sz w:val="20"/>
        </w:rPr>
        <w:t xml:space="preserve"> ATM’s.</w:t>
      </w:r>
    </w:p>
    <w:p w14:paraId="18AFF1AC" w14:textId="77777777" w:rsidR="002259C7" w:rsidRPr="00D85755" w:rsidRDefault="002259C7">
      <w:pPr>
        <w:numPr>
          <w:ilvl w:val="0"/>
          <w:numId w:val="2"/>
        </w:numPr>
        <w:rPr>
          <w:sz w:val="20"/>
        </w:rPr>
      </w:pPr>
      <w:r w:rsidRPr="00D85755">
        <w:rPr>
          <w:sz w:val="20"/>
        </w:rPr>
        <w:t xml:space="preserve">Make transfers between current account and savings account and vice versa at </w:t>
      </w:r>
      <w:r w:rsidR="00F32D99" w:rsidRPr="00D85755">
        <w:rPr>
          <w:sz w:val="20"/>
        </w:rPr>
        <w:t>Vidanova Bank Quick Cash</w:t>
      </w:r>
      <w:r w:rsidRPr="00D85755">
        <w:rPr>
          <w:sz w:val="20"/>
        </w:rPr>
        <w:t xml:space="preserve"> ATM’s.</w:t>
      </w:r>
    </w:p>
    <w:p w14:paraId="30D723F5" w14:textId="77777777" w:rsidR="002259C7" w:rsidRPr="00D85755" w:rsidRDefault="002259C7">
      <w:pPr>
        <w:numPr>
          <w:ilvl w:val="0"/>
          <w:numId w:val="2"/>
        </w:numPr>
        <w:rPr>
          <w:sz w:val="20"/>
        </w:rPr>
      </w:pPr>
      <w:r w:rsidRPr="00D85755">
        <w:rPr>
          <w:sz w:val="20"/>
        </w:rPr>
        <w:t xml:space="preserve">Change the PIN-code at </w:t>
      </w:r>
      <w:r w:rsidR="00F32D99" w:rsidRPr="00D85755">
        <w:rPr>
          <w:sz w:val="20"/>
        </w:rPr>
        <w:t>Vidanova Bank Quick Cash</w:t>
      </w:r>
      <w:r w:rsidRPr="00D85755">
        <w:rPr>
          <w:sz w:val="20"/>
        </w:rPr>
        <w:t xml:space="preserve"> ATM’s.</w:t>
      </w:r>
    </w:p>
    <w:p w14:paraId="488B4AFD" w14:textId="77777777" w:rsidR="002259C7" w:rsidRPr="00D85755" w:rsidRDefault="002259C7">
      <w:pPr>
        <w:numPr>
          <w:ilvl w:val="0"/>
          <w:numId w:val="2"/>
        </w:numPr>
        <w:rPr>
          <w:sz w:val="20"/>
        </w:rPr>
      </w:pPr>
      <w:r w:rsidRPr="00D85755">
        <w:rPr>
          <w:sz w:val="20"/>
        </w:rPr>
        <w:t xml:space="preserve">Give payment instructions to the Bank at </w:t>
      </w:r>
      <w:r w:rsidR="00F32D99" w:rsidRPr="00D85755">
        <w:rPr>
          <w:sz w:val="20"/>
        </w:rPr>
        <w:t>Vidanova Bank Quick Cash</w:t>
      </w:r>
      <w:r w:rsidRPr="00D85755">
        <w:rPr>
          <w:sz w:val="20"/>
        </w:rPr>
        <w:t xml:space="preserve"> ATM’s.</w:t>
      </w:r>
    </w:p>
    <w:p w14:paraId="22C8B5B6" w14:textId="3A2F7020" w:rsidR="00215BB0" w:rsidRPr="00D85755" w:rsidRDefault="002259C7" w:rsidP="00215BB0">
      <w:pPr>
        <w:numPr>
          <w:ilvl w:val="0"/>
          <w:numId w:val="2"/>
        </w:numPr>
        <w:rPr>
          <w:sz w:val="20"/>
        </w:rPr>
      </w:pPr>
      <w:r w:rsidRPr="00D85755">
        <w:rPr>
          <w:sz w:val="20"/>
        </w:rPr>
        <w:t xml:space="preserve">Carry out payments through POS and/or POP machines with </w:t>
      </w:r>
      <w:r w:rsidR="00215BB0" w:rsidRPr="00D85755">
        <w:rPr>
          <w:sz w:val="20"/>
        </w:rPr>
        <w:t xml:space="preserve">Mastercard </w:t>
      </w:r>
      <w:r w:rsidRPr="00D85755">
        <w:rPr>
          <w:sz w:val="20"/>
        </w:rPr>
        <w:t>logo/sign</w:t>
      </w:r>
      <w:r w:rsidR="00215BB0" w:rsidRPr="00D85755">
        <w:rPr>
          <w:sz w:val="20"/>
        </w:rPr>
        <w:t xml:space="preserve"> by Swipe, EMV Chip or NFC Contactless.</w:t>
      </w:r>
    </w:p>
    <w:p w14:paraId="08EFCCE1" w14:textId="0F7342DF" w:rsidR="008F6167" w:rsidRPr="00D85755" w:rsidRDefault="00FD7293">
      <w:pPr>
        <w:numPr>
          <w:ilvl w:val="0"/>
          <w:numId w:val="2"/>
        </w:numPr>
        <w:rPr>
          <w:sz w:val="20"/>
        </w:rPr>
      </w:pPr>
      <w:r w:rsidRPr="00D85755">
        <w:rPr>
          <w:sz w:val="20"/>
        </w:rPr>
        <w:t>Carry out contactless payments</w:t>
      </w:r>
      <w:r w:rsidR="00C85D4B" w:rsidRPr="00D85755">
        <w:rPr>
          <w:sz w:val="20"/>
        </w:rPr>
        <w:t xml:space="preserve"> through POS and/or POP machines with </w:t>
      </w:r>
      <w:r w:rsidR="00215BB0" w:rsidRPr="00D85755">
        <w:rPr>
          <w:sz w:val="20"/>
        </w:rPr>
        <w:t>Mastercard</w:t>
      </w:r>
      <w:r w:rsidR="00C85D4B" w:rsidRPr="00D85755">
        <w:rPr>
          <w:sz w:val="20"/>
        </w:rPr>
        <w:t xml:space="preserve"> logo/sign</w:t>
      </w:r>
      <w:r w:rsidR="00997C2E">
        <w:rPr>
          <w:sz w:val="20"/>
        </w:rPr>
        <w:t>.</w:t>
      </w:r>
    </w:p>
    <w:p w14:paraId="72938B55" w14:textId="49231560" w:rsidR="00FD7293" w:rsidRPr="00D85755" w:rsidRDefault="009336D1">
      <w:pPr>
        <w:numPr>
          <w:ilvl w:val="0"/>
          <w:numId w:val="2"/>
        </w:numPr>
        <w:rPr>
          <w:sz w:val="20"/>
        </w:rPr>
      </w:pPr>
      <w:r w:rsidRPr="00D85755">
        <w:rPr>
          <w:sz w:val="20"/>
        </w:rPr>
        <w:t xml:space="preserve">Carry out online payments (only </w:t>
      </w:r>
      <w:r w:rsidR="00E149CA" w:rsidRPr="00D85755">
        <w:rPr>
          <w:sz w:val="20"/>
        </w:rPr>
        <w:t>where</w:t>
      </w:r>
      <w:r w:rsidRPr="00D85755">
        <w:rPr>
          <w:sz w:val="20"/>
        </w:rPr>
        <w:t xml:space="preserve"> Master Card Debit Cards are accepted)</w:t>
      </w:r>
      <w:r w:rsidR="00997C2E">
        <w:rPr>
          <w:sz w:val="20"/>
        </w:rPr>
        <w:t>.</w:t>
      </w:r>
    </w:p>
    <w:p w14:paraId="2155338B" w14:textId="77777777" w:rsidR="002259C7" w:rsidRPr="00D85755" w:rsidRDefault="002259C7">
      <w:pPr>
        <w:ind w:left="360"/>
        <w:rPr>
          <w:sz w:val="20"/>
        </w:rPr>
      </w:pPr>
    </w:p>
    <w:p w14:paraId="5CA7121E" w14:textId="4D1B220C" w:rsidR="002259C7" w:rsidRPr="00D85755" w:rsidRDefault="002259C7">
      <w:pPr>
        <w:numPr>
          <w:ilvl w:val="0"/>
          <w:numId w:val="1"/>
        </w:numPr>
        <w:tabs>
          <w:tab w:val="clear" w:pos="720"/>
          <w:tab w:val="num" w:pos="180"/>
        </w:tabs>
        <w:ind w:left="180"/>
        <w:rPr>
          <w:sz w:val="20"/>
        </w:rPr>
      </w:pPr>
      <w:r w:rsidRPr="00D85755">
        <w:rPr>
          <w:sz w:val="20"/>
        </w:rPr>
        <w:t xml:space="preserve">In connection with transactions involving the use of the Card, the </w:t>
      </w:r>
      <w:r w:rsidR="00D25C35" w:rsidRPr="00997C2E">
        <w:rPr>
          <w:sz w:val="20"/>
        </w:rPr>
        <w:t>Account Holder</w:t>
      </w:r>
      <w:r w:rsidRPr="00997C2E">
        <w:rPr>
          <w:sz w:val="20"/>
        </w:rPr>
        <w:t xml:space="preserve"> </w:t>
      </w:r>
      <w:r w:rsidRPr="00D85755">
        <w:rPr>
          <w:sz w:val="20"/>
        </w:rPr>
        <w:t xml:space="preserve">authorizes the Bank to charge the current account and/or savings account for monies </w:t>
      </w:r>
      <w:proofErr w:type="gramStart"/>
      <w:r w:rsidRPr="00D85755">
        <w:rPr>
          <w:sz w:val="20"/>
        </w:rPr>
        <w:t>disbursed</w:t>
      </w:r>
      <w:proofErr w:type="gramEnd"/>
      <w:r w:rsidRPr="00D85755">
        <w:rPr>
          <w:sz w:val="20"/>
        </w:rPr>
        <w:t xml:space="preserve"> and to credit the current account and/or savings account with deposits received.</w:t>
      </w:r>
    </w:p>
    <w:p w14:paraId="106EF2B3" w14:textId="77777777" w:rsidR="002259C7" w:rsidRPr="00D85755" w:rsidRDefault="002259C7">
      <w:pPr>
        <w:ind w:left="360"/>
        <w:rPr>
          <w:sz w:val="20"/>
        </w:rPr>
      </w:pPr>
    </w:p>
    <w:p w14:paraId="1C712367" w14:textId="77777777" w:rsidR="006F55F8" w:rsidRDefault="002259C7" w:rsidP="006F55F8">
      <w:pPr>
        <w:numPr>
          <w:ilvl w:val="0"/>
          <w:numId w:val="1"/>
        </w:numPr>
        <w:tabs>
          <w:tab w:val="clear" w:pos="720"/>
          <w:tab w:val="num" w:pos="180"/>
        </w:tabs>
        <w:ind w:left="180"/>
        <w:rPr>
          <w:sz w:val="20"/>
        </w:rPr>
      </w:pPr>
      <w:r w:rsidRPr="00D85755">
        <w:rPr>
          <w:sz w:val="20"/>
        </w:rPr>
        <w:t xml:space="preserve">The balance stated by the </w:t>
      </w:r>
      <w:r w:rsidR="00E6685C" w:rsidRPr="00D85755">
        <w:rPr>
          <w:sz w:val="20"/>
        </w:rPr>
        <w:t>ATM</w:t>
      </w:r>
      <w:r w:rsidRPr="00D85755">
        <w:rPr>
          <w:sz w:val="20"/>
        </w:rPr>
        <w:t xml:space="preserve"> is the balance of the account. The balance is </w:t>
      </w:r>
      <w:r w:rsidR="00E6685C" w:rsidRPr="00D85755">
        <w:rPr>
          <w:sz w:val="20"/>
        </w:rPr>
        <w:t xml:space="preserve">for information purposes </w:t>
      </w:r>
      <w:r w:rsidRPr="00D85755">
        <w:rPr>
          <w:sz w:val="20"/>
        </w:rPr>
        <w:t>only and does not bind the Bank in any way.</w:t>
      </w:r>
      <w:r w:rsidR="006F55F8">
        <w:rPr>
          <w:sz w:val="20"/>
        </w:rPr>
        <w:t xml:space="preserve"> </w:t>
      </w:r>
    </w:p>
    <w:p w14:paraId="1D499365" w14:textId="77777777" w:rsidR="006F55F8" w:rsidRDefault="006F55F8" w:rsidP="006F55F8">
      <w:pPr>
        <w:ind w:left="180"/>
        <w:rPr>
          <w:sz w:val="20"/>
        </w:rPr>
      </w:pPr>
    </w:p>
    <w:p w14:paraId="189A53A5" w14:textId="0C9D0F9D" w:rsidR="00E843EC" w:rsidRPr="00745871" w:rsidRDefault="006F55F8" w:rsidP="006F55F8">
      <w:pPr>
        <w:numPr>
          <w:ilvl w:val="0"/>
          <w:numId w:val="1"/>
        </w:numPr>
        <w:tabs>
          <w:tab w:val="clear" w:pos="720"/>
          <w:tab w:val="num" w:pos="180"/>
        </w:tabs>
        <w:ind w:left="180"/>
        <w:rPr>
          <w:sz w:val="20"/>
        </w:rPr>
      </w:pPr>
      <w:r w:rsidRPr="00745871">
        <w:rPr>
          <w:sz w:val="20"/>
        </w:rPr>
        <w:lastRenderedPageBreak/>
        <w:t>At designated ATMs, Cardholders can withdraw funds up to the daily limit or equivalent in USD, provided there are sufficient funds in the account, unless otherwise agreed upon.</w:t>
      </w:r>
      <w:r w:rsidRPr="00745871">
        <w:t xml:space="preserve"> </w:t>
      </w:r>
      <w:r w:rsidRPr="00745871">
        <w:rPr>
          <w:sz w:val="20"/>
        </w:rPr>
        <w:t>Daily limits for POS payments vary based on transaction type and location. For local POS, the limit is higher than for international purchases. There are separate limits for online and contactless payments.</w:t>
      </w:r>
      <w:r w:rsidRPr="00745871">
        <w:t xml:space="preserve"> </w:t>
      </w:r>
      <w:r w:rsidRPr="00745871">
        <w:rPr>
          <w:sz w:val="20"/>
        </w:rPr>
        <w:t>The Bank reserves the right to change the daily limits as mentioned</w:t>
      </w:r>
      <w:r w:rsidR="00EB133E">
        <w:rPr>
          <w:sz w:val="20"/>
        </w:rPr>
        <w:t xml:space="preserve"> </w:t>
      </w:r>
      <w:r w:rsidRPr="00745871">
        <w:rPr>
          <w:sz w:val="20"/>
        </w:rPr>
        <w:t xml:space="preserve">hereby, by means of displaying the changes </w:t>
      </w:r>
      <w:proofErr w:type="gramStart"/>
      <w:r w:rsidRPr="00745871">
        <w:rPr>
          <w:sz w:val="20"/>
        </w:rPr>
        <w:t>of</w:t>
      </w:r>
      <w:proofErr w:type="gramEnd"/>
      <w:r w:rsidRPr="00745871">
        <w:rPr>
          <w:sz w:val="20"/>
        </w:rPr>
        <w:t xml:space="preserve"> the daily limits on the website of the Bank. </w:t>
      </w:r>
    </w:p>
    <w:p w14:paraId="5A1436DE" w14:textId="77777777" w:rsidR="00766D64" w:rsidRDefault="00766D64" w:rsidP="009F4244">
      <w:pPr>
        <w:rPr>
          <w:sz w:val="20"/>
        </w:rPr>
      </w:pPr>
    </w:p>
    <w:p w14:paraId="5FDFEBF8" w14:textId="6763F5DA" w:rsidR="003C0640" w:rsidRDefault="00766D64" w:rsidP="003C0640">
      <w:pPr>
        <w:ind w:left="180" w:hanging="360"/>
        <w:rPr>
          <w:sz w:val="20"/>
        </w:rPr>
      </w:pPr>
      <w:r>
        <w:rPr>
          <w:sz w:val="20"/>
        </w:rPr>
        <w:t>9</w:t>
      </w:r>
      <w:proofErr w:type="gramStart"/>
      <w:r>
        <w:rPr>
          <w:sz w:val="20"/>
        </w:rPr>
        <w:t xml:space="preserve">. </w:t>
      </w:r>
      <w:r>
        <w:rPr>
          <w:sz w:val="20"/>
        </w:rPr>
        <w:tab/>
      </w:r>
      <w:r w:rsidR="002259C7" w:rsidRPr="00766D64">
        <w:rPr>
          <w:sz w:val="20"/>
        </w:rPr>
        <w:t>The</w:t>
      </w:r>
      <w:proofErr w:type="gramEnd"/>
      <w:r w:rsidR="002259C7" w:rsidRPr="00766D64">
        <w:rPr>
          <w:sz w:val="20"/>
        </w:rPr>
        <w:t xml:space="preserve"> Cardholder may not use the Card for transactions that would cause an overdraft on the current account and/or savings account, unless </w:t>
      </w:r>
      <w:r w:rsidR="00D25C35" w:rsidRPr="00E65946">
        <w:rPr>
          <w:sz w:val="20"/>
        </w:rPr>
        <w:t>Account Holder</w:t>
      </w:r>
      <w:r w:rsidR="002259C7" w:rsidRPr="00E65946">
        <w:rPr>
          <w:sz w:val="20"/>
        </w:rPr>
        <w:t xml:space="preserve"> </w:t>
      </w:r>
      <w:r w:rsidR="002259C7" w:rsidRPr="00766D64">
        <w:rPr>
          <w:sz w:val="20"/>
        </w:rPr>
        <w:t xml:space="preserve">has made specific arrangements with the Bank as to the current account, in which case the Cardholder may not cause the debit balance of the current to exceed the agreed upon limit. The Bank shall not be required to complete such </w:t>
      </w:r>
      <w:proofErr w:type="gramStart"/>
      <w:r w:rsidR="002259C7" w:rsidRPr="00766D64">
        <w:rPr>
          <w:sz w:val="20"/>
        </w:rPr>
        <w:t>transaction</w:t>
      </w:r>
      <w:proofErr w:type="gramEnd"/>
      <w:r w:rsidR="002259C7" w:rsidRPr="00766D64">
        <w:rPr>
          <w:sz w:val="20"/>
        </w:rPr>
        <w:t xml:space="preserve">, but, if the Bank does so, the </w:t>
      </w:r>
      <w:r w:rsidR="007A4687" w:rsidRPr="00E65946">
        <w:rPr>
          <w:sz w:val="20"/>
        </w:rPr>
        <w:t>Account H</w:t>
      </w:r>
      <w:r w:rsidR="00044AA2" w:rsidRPr="00E65946">
        <w:rPr>
          <w:sz w:val="20"/>
        </w:rPr>
        <w:t>older</w:t>
      </w:r>
      <w:r w:rsidR="002259C7" w:rsidRPr="00E65946">
        <w:rPr>
          <w:sz w:val="20"/>
        </w:rPr>
        <w:t xml:space="preserve"> agrees </w:t>
      </w:r>
      <w:r w:rsidR="002259C7" w:rsidRPr="00766D64">
        <w:rPr>
          <w:sz w:val="20"/>
        </w:rPr>
        <w:t xml:space="preserve">to pay the Bank any excess amount or any authorized or unauthorized amount withdrawn or transferred, immediately upon request of the Bank. </w:t>
      </w:r>
      <w:r w:rsidR="003C0640">
        <w:rPr>
          <w:sz w:val="20"/>
        </w:rPr>
        <w:t xml:space="preserve">Failure to comply with the Bank’s request may result in the </w:t>
      </w:r>
      <w:r w:rsidRPr="00766D64">
        <w:rPr>
          <w:sz w:val="20"/>
        </w:rPr>
        <w:t>Bank automatically withdraw</w:t>
      </w:r>
      <w:r w:rsidR="003C0640">
        <w:rPr>
          <w:sz w:val="20"/>
        </w:rPr>
        <w:t>ing</w:t>
      </w:r>
      <w:r w:rsidRPr="00766D64">
        <w:rPr>
          <w:sz w:val="20"/>
        </w:rPr>
        <w:t xml:space="preserve"> and/or </w:t>
      </w:r>
      <w:r w:rsidR="003C0640" w:rsidRPr="00766D64">
        <w:rPr>
          <w:sz w:val="20"/>
        </w:rPr>
        <w:t>debit</w:t>
      </w:r>
      <w:r w:rsidR="003C0640">
        <w:rPr>
          <w:sz w:val="20"/>
        </w:rPr>
        <w:t>ing</w:t>
      </w:r>
      <w:r w:rsidRPr="00766D64">
        <w:rPr>
          <w:sz w:val="20"/>
        </w:rPr>
        <w:t xml:space="preserve"> amounts from your current account or any account you </w:t>
      </w:r>
      <w:r w:rsidR="003C0640">
        <w:rPr>
          <w:sz w:val="20"/>
        </w:rPr>
        <w:t xml:space="preserve">maintain </w:t>
      </w:r>
      <w:proofErr w:type="gramStart"/>
      <w:r w:rsidRPr="00766D64">
        <w:rPr>
          <w:sz w:val="20"/>
        </w:rPr>
        <w:t>in order to</w:t>
      </w:r>
      <w:proofErr w:type="gramEnd"/>
      <w:r w:rsidRPr="00766D64">
        <w:rPr>
          <w:sz w:val="20"/>
        </w:rPr>
        <w:t xml:space="preserve"> cover such overdrafts and/or any over-limit amounts from future transfers to your current account, including but not limited to authorized or unauthorized withdrawn amounts from your current account.</w:t>
      </w:r>
      <w:r w:rsidR="003C0640">
        <w:rPr>
          <w:sz w:val="20"/>
        </w:rPr>
        <w:t xml:space="preserve"> </w:t>
      </w:r>
      <w:r w:rsidR="002259C7" w:rsidRPr="00766D64">
        <w:rPr>
          <w:sz w:val="20"/>
        </w:rPr>
        <w:t xml:space="preserve">The </w:t>
      </w:r>
      <w:r w:rsidR="00D25C35" w:rsidRPr="00E65946">
        <w:rPr>
          <w:sz w:val="20"/>
        </w:rPr>
        <w:t>Account Holder</w:t>
      </w:r>
      <w:r w:rsidR="002259C7" w:rsidRPr="00E65946">
        <w:rPr>
          <w:sz w:val="20"/>
        </w:rPr>
        <w:t xml:space="preserve"> </w:t>
      </w:r>
      <w:r w:rsidR="002259C7" w:rsidRPr="00766D64">
        <w:rPr>
          <w:sz w:val="20"/>
        </w:rPr>
        <w:t xml:space="preserve">agrees to pay interest at the prevailing rate for any amount withdrawn or transferred. </w:t>
      </w:r>
      <w:r w:rsidR="003F57C0" w:rsidRPr="00766D64">
        <w:rPr>
          <w:sz w:val="20"/>
        </w:rPr>
        <w:t xml:space="preserve">All Cards remain property of the Bank and Cardholder must return all Cards upon request. </w:t>
      </w:r>
      <w:r w:rsidR="003F57C0" w:rsidRPr="00887AA1">
        <w:rPr>
          <w:sz w:val="20"/>
        </w:rPr>
        <w:t>The Bank may cancel, revoke, repossess, impose additional charges or restrict the use of the Card when the Bank deems necessary.</w:t>
      </w:r>
      <w:r w:rsidRPr="00887AA1">
        <w:rPr>
          <w:sz w:val="20"/>
        </w:rPr>
        <w:t xml:space="preserve"> </w:t>
      </w:r>
    </w:p>
    <w:p w14:paraId="1426991F" w14:textId="77777777" w:rsidR="003C0640" w:rsidRDefault="003C0640" w:rsidP="00E65946">
      <w:pPr>
        <w:rPr>
          <w:sz w:val="20"/>
        </w:rPr>
      </w:pPr>
    </w:p>
    <w:p w14:paraId="2D78DB30" w14:textId="720AA45F" w:rsidR="003C0640" w:rsidRDefault="003C0640" w:rsidP="003C0640">
      <w:pPr>
        <w:ind w:left="180" w:hanging="360"/>
        <w:rPr>
          <w:sz w:val="20"/>
        </w:rPr>
      </w:pPr>
      <w:r>
        <w:rPr>
          <w:sz w:val="20"/>
        </w:rPr>
        <w:t>1</w:t>
      </w:r>
      <w:r w:rsidR="00D25C35">
        <w:rPr>
          <w:sz w:val="20"/>
        </w:rPr>
        <w:t>0</w:t>
      </w:r>
      <w:r>
        <w:rPr>
          <w:sz w:val="20"/>
        </w:rPr>
        <w:t>.</w:t>
      </w:r>
      <w:r>
        <w:rPr>
          <w:sz w:val="20"/>
        </w:rPr>
        <w:tab/>
      </w:r>
      <w:r w:rsidRPr="003C0640">
        <w:rPr>
          <w:sz w:val="20"/>
        </w:rPr>
        <w:t xml:space="preserve">The Bank holds, for all types of Card Transactions up to and including Card Transaction at a hotel, restaurants, gas stations, </w:t>
      </w:r>
      <w:proofErr w:type="gramStart"/>
      <w:r w:rsidRPr="003C0640">
        <w:rPr>
          <w:sz w:val="20"/>
        </w:rPr>
        <w:t>rental car</w:t>
      </w:r>
      <w:proofErr w:type="gramEnd"/>
      <w:r w:rsidRPr="003C0640">
        <w:rPr>
          <w:sz w:val="20"/>
        </w:rPr>
        <w:t xml:space="preserve"> companies and certain other merchants where the amount of the final Card Transaction is unknown at the time of authorization, the amount equal to or </w:t>
      </w:r>
      <w:proofErr w:type="gramStart"/>
      <w:r w:rsidRPr="003C0640">
        <w:rPr>
          <w:sz w:val="20"/>
        </w:rPr>
        <w:t>in excess of</w:t>
      </w:r>
      <w:proofErr w:type="gramEnd"/>
      <w:r w:rsidRPr="003C0640">
        <w:rPr>
          <w:sz w:val="20"/>
        </w:rPr>
        <w:t xml:space="preserve"> the final Card Transaction on your Card Account, except for On-Us Payments. When a hold is placed on your Card Account, the held amount will decrease the available spending limit until the hold is lifted. It may take up to ten (10) business days before the entire amount of the final Card Transaction is made available </w:t>
      </w:r>
      <w:proofErr w:type="gramStart"/>
      <w:r w:rsidRPr="003C0640">
        <w:rPr>
          <w:sz w:val="20"/>
        </w:rPr>
        <w:t>on</w:t>
      </w:r>
      <w:proofErr w:type="gramEnd"/>
      <w:r w:rsidRPr="003C0640">
        <w:rPr>
          <w:sz w:val="20"/>
        </w:rPr>
        <w:t xml:space="preserve"> your Card Account.</w:t>
      </w:r>
    </w:p>
    <w:p w14:paraId="7FE7A9FB" w14:textId="77777777" w:rsidR="003C0640" w:rsidRPr="003C0640" w:rsidRDefault="003C0640" w:rsidP="003C0640">
      <w:pPr>
        <w:ind w:left="180" w:hanging="360"/>
        <w:rPr>
          <w:sz w:val="20"/>
        </w:rPr>
      </w:pPr>
    </w:p>
    <w:p w14:paraId="707ADA1D" w14:textId="638C93A7" w:rsidR="003C0640" w:rsidRDefault="003C0640" w:rsidP="003C0640">
      <w:pPr>
        <w:ind w:left="180"/>
        <w:rPr>
          <w:sz w:val="20"/>
        </w:rPr>
      </w:pPr>
      <w:r w:rsidRPr="003C0640">
        <w:rPr>
          <w:sz w:val="20"/>
        </w:rPr>
        <w:t xml:space="preserve">The Bank will convert any charges made in foreign currency when using the Card for international Card Transactions. The exchange rates will be selected from a range of exchanges rates available on the date the Card Transactions are cleared; </w:t>
      </w:r>
      <w:proofErr w:type="gramStart"/>
      <w:r w:rsidRPr="003C0640">
        <w:rPr>
          <w:sz w:val="20"/>
        </w:rPr>
        <w:t>so</w:t>
      </w:r>
      <w:proofErr w:type="gramEnd"/>
      <w:r w:rsidRPr="003C0640">
        <w:rPr>
          <w:sz w:val="20"/>
        </w:rPr>
        <w:t xml:space="preserve"> the exchange rate on the clearing date may vary from the exchange rate at the time of the Card Transaction.</w:t>
      </w:r>
    </w:p>
    <w:p w14:paraId="2574FD62" w14:textId="77777777" w:rsidR="003C0640" w:rsidRDefault="003C0640" w:rsidP="003F6D7D">
      <w:pPr>
        <w:rPr>
          <w:sz w:val="20"/>
        </w:rPr>
      </w:pPr>
    </w:p>
    <w:p w14:paraId="1004E52E" w14:textId="15172440" w:rsidR="003C0640" w:rsidRDefault="003C0640" w:rsidP="003C0640">
      <w:pPr>
        <w:ind w:left="180" w:hanging="360"/>
        <w:rPr>
          <w:sz w:val="20"/>
        </w:rPr>
      </w:pPr>
      <w:r>
        <w:rPr>
          <w:sz w:val="20"/>
        </w:rPr>
        <w:t>1</w:t>
      </w:r>
      <w:r w:rsidR="00D25C35">
        <w:rPr>
          <w:sz w:val="20"/>
        </w:rPr>
        <w:t>1</w:t>
      </w:r>
      <w:r>
        <w:rPr>
          <w:sz w:val="20"/>
        </w:rPr>
        <w:t>.</w:t>
      </w:r>
      <w:r>
        <w:rPr>
          <w:sz w:val="20"/>
        </w:rPr>
        <w:tab/>
      </w:r>
      <w:r w:rsidRPr="003C0640">
        <w:rPr>
          <w:sz w:val="20"/>
        </w:rPr>
        <w:t xml:space="preserve">The </w:t>
      </w:r>
      <w:r w:rsidR="002F5F42">
        <w:rPr>
          <w:sz w:val="20"/>
        </w:rPr>
        <w:t xml:space="preserve">Account Holder/ </w:t>
      </w:r>
      <w:r w:rsidRPr="003C0640">
        <w:rPr>
          <w:sz w:val="20"/>
        </w:rPr>
        <w:t>Cardholder is responsible for the security and use of the Card</w:t>
      </w:r>
      <w:r w:rsidR="00E65946">
        <w:rPr>
          <w:sz w:val="20"/>
        </w:rPr>
        <w:t>.</w:t>
      </w:r>
      <w:r w:rsidRPr="00E65946">
        <w:rPr>
          <w:sz w:val="20"/>
        </w:rPr>
        <w:t xml:space="preserve"> When using the Card </w:t>
      </w:r>
      <w:r w:rsidRPr="003C0640">
        <w:rPr>
          <w:sz w:val="20"/>
        </w:rPr>
        <w:t>for any online</w:t>
      </w:r>
      <w:r w:rsidR="00E65946">
        <w:rPr>
          <w:sz w:val="20"/>
        </w:rPr>
        <w:t xml:space="preserve"> </w:t>
      </w:r>
      <w:r w:rsidRPr="003C0640">
        <w:rPr>
          <w:sz w:val="20"/>
        </w:rPr>
        <w:t xml:space="preserve">transaction, the Cardholder shall establish a secure environment for the use of the Card and will ensure the security of </w:t>
      </w:r>
      <w:r w:rsidR="00E65946" w:rsidRPr="00244481">
        <w:rPr>
          <w:sz w:val="20"/>
        </w:rPr>
        <w:t xml:space="preserve">online </w:t>
      </w:r>
      <w:r w:rsidRPr="00244481">
        <w:rPr>
          <w:sz w:val="20"/>
        </w:rPr>
        <w:t xml:space="preserve">platforms </w:t>
      </w:r>
      <w:r w:rsidRPr="003C0640">
        <w:rPr>
          <w:sz w:val="20"/>
        </w:rPr>
        <w:t>before utilizing the Card, preferably opting for merchant platforms secured with 3D Secure technology.</w:t>
      </w:r>
    </w:p>
    <w:p w14:paraId="0C4659BE" w14:textId="77777777" w:rsidR="00EC776D" w:rsidRDefault="00EC776D" w:rsidP="003C0640">
      <w:pPr>
        <w:ind w:left="180" w:hanging="360"/>
        <w:rPr>
          <w:sz w:val="20"/>
        </w:rPr>
      </w:pPr>
    </w:p>
    <w:p w14:paraId="73ADB5F4" w14:textId="030BE148" w:rsidR="00EC776D" w:rsidRPr="00D261DC" w:rsidRDefault="00EC776D" w:rsidP="00EC776D">
      <w:pPr>
        <w:ind w:left="180" w:hanging="360"/>
        <w:rPr>
          <w:sz w:val="20"/>
        </w:rPr>
      </w:pPr>
      <w:r w:rsidRPr="00D261DC">
        <w:rPr>
          <w:sz w:val="20"/>
        </w:rPr>
        <w:t>1</w:t>
      </w:r>
      <w:r w:rsidR="007D79AA" w:rsidRPr="00D261DC">
        <w:rPr>
          <w:sz w:val="20"/>
        </w:rPr>
        <w:t>2</w:t>
      </w:r>
      <w:r w:rsidRPr="00D261DC">
        <w:rPr>
          <w:sz w:val="20"/>
        </w:rPr>
        <w:t>.</w:t>
      </w:r>
      <w:r w:rsidRPr="00D261DC">
        <w:rPr>
          <w:sz w:val="20"/>
        </w:rPr>
        <w:tab/>
        <w:t xml:space="preserve">The Cardholder </w:t>
      </w:r>
      <w:r w:rsidR="002241BA" w:rsidRPr="00D261DC">
        <w:rPr>
          <w:sz w:val="20"/>
        </w:rPr>
        <w:t>is</w:t>
      </w:r>
      <w:r w:rsidRPr="00D261DC">
        <w:rPr>
          <w:sz w:val="20"/>
        </w:rPr>
        <w:t xml:space="preserve"> responsible for securing the Card(s), Account data and Card related features such as CVV and PIN. The </w:t>
      </w:r>
      <w:r w:rsidR="002F5F42" w:rsidRPr="00D261DC">
        <w:rPr>
          <w:sz w:val="20"/>
        </w:rPr>
        <w:t>Account Holder</w:t>
      </w:r>
      <w:r w:rsidR="00524656" w:rsidRPr="00D261DC">
        <w:rPr>
          <w:sz w:val="20"/>
        </w:rPr>
        <w:t xml:space="preserve"> </w:t>
      </w:r>
      <w:r w:rsidRPr="00D261DC">
        <w:rPr>
          <w:sz w:val="20"/>
        </w:rPr>
        <w:t>understands that it is its responsibility to monitor any suspicious or unauthorized activities on its Card Account and each Card the Cardholder may have.</w:t>
      </w:r>
      <w:r w:rsidR="005F64BE" w:rsidRPr="00D261DC">
        <w:rPr>
          <w:sz w:val="20"/>
        </w:rPr>
        <w:t xml:space="preserve"> It’s the responsibility of the Account Holder to precure the authorized Cardholder on the account, </w:t>
      </w:r>
      <w:r w:rsidR="00524656" w:rsidRPr="00D261DC">
        <w:rPr>
          <w:sz w:val="20"/>
        </w:rPr>
        <w:t>secures</w:t>
      </w:r>
      <w:r w:rsidR="005F64BE" w:rsidRPr="00D261DC">
        <w:rPr>
          <w:sz w:val="20"/>
        </w:rPr>
        <w:t xml:space="preserve"> the Card(s), Account data and Card related features such as CVV and PIN.</w:t>
      </w:r>
    </w:p>
    <w:p w14:paraId="713C4353" w14:textId="77777777" w:rsidR="00EC776D" w:rsidRPr="00960AFF" w:rsidRDefault="00EC776D" w:rsidP="00EC776D">
      <w:pPr>
        <w:ind w:left="180" w:hanging="360"/>
        <w:rPr>
          <w:color w:val="FF00FF"/>
          <w:sz w:val="20"/>
        </w:rPr>
      </w:pPr>
    </w:p>
    <w:p w14:paraId="1D49B99A" w14:textId="6112C460" w:rsidR="00EC776D" w:rsidRPr="00E65946" w:rsidRDefault="00EC776D" w:rsidP="00EC776D">
      <w:pPr>
        <w:ind w:left="180" w:hanging="360"/>
        <w:rPr>
          <w:sz w:val="20"/>
        </w:rPr>
      </w:pPr>
      <w:r>
        <w:rPr>
          <w:sz w:val="20"/>
        </w:rPr>
        <w:t>1</w:t>
      </w:r>
      <w:r w:rsidR="007D79AA">
        <w:rPr>
          <w:sz w:val="20"/>
        </w:rPr>
        <w:t>3</w:t>
      </w:r>
      <w:r>
        <w:rPr>
          <w:sz w:val="20"/>
        </w:rPr>
        <w:t>.</w:t>
      </w:r>
      <w:r>
        <w:rPr>
          <w:sz w:val="20"/>
        </w:rPr>
        <w:tab/>
      </w:r>
      <w:r w:rsidRPr="00EC776D">
        <w:rPr>
          <w:sz w:val="20"/>
        </w:rPr>
        <w:t xml:space="preserve">To the extent allowed by Law, </w:t>
      </w:r>
      <w:r w:rsidR="001B4067">
        <w:rPr>
          <w:sz w:val="20"/>
        </w:rPr>
        <w:t xml:space="preserve">the </w:t>
      </w:r>
      <w:r w:rsidR="00E65946">
        <w:rPr>
          <w:sz w:val="20"/>
        </w:rPr>
        <w:t>Account Holder/</w:t>
      </w:r>
      <w:r w:rsidR="001B4067" w:rsidRPr="00E65946">
        <w:rPr>
          <w:sz w:val="20"/>
        </w:rPr>
        <w:t>Cardholder</w:t>
      </w:r>
      <w:r w:rsidRPr="00E65946">
        <w:rPr>
          <w:sz w:val="20"/>
        </w:rPr>
        <w:t xml:space="preserve"> </w:t>
      </w:r>
      <w:r w:rsidR="001B4067">
        <w:rPr>
          <w:sz w:val="20"/>
        </w:rPr>
        <w:t>is</w:t>
      </w:r>
      <w:r w:rsidRPr="00EC776D">
        <w:rPr>
          <w:sz w:val="20"/>
        </w:rPr>
        <w:t xml:space="preserve"> responsible for Card Transactions, fees, penalties </w:t>
      </w:r>
      <w:proofErr w:type="gramStart"/>
      <w:r w:rsidRPr="00EC776D">
        <w:rPr>
          <w:sz w:val="20"/>
        </w:rPr>
        <w:t>as a result of</w:t>
      </w:r>
      <w:proofErr w:type="gramEnd"/>
      <w:r w:rsidRPr="00EC776D">
        <w:rPr>
          <w:sz w:val="20"/>
        </w:rPr>
        <w:t xml:space="preserve"> any authorized user’s failure to promptly report </w:t>
      </w:r>
      <w:proofErr w:type="gramStart"/>
      <w:r w:rsidRPr="00EC776D">
        <w:rPr>
          <w:sz w:val="20"/>
        </w:rPr>
        <w:t>a fraud</w:t>
      </w:r>
      <w:proofErr w:type="gramEnd"/>
      <w:r w:rsidRPr="00EC776D">
        <w:rPr>
          <w:sz w:val="20"/>
        </w:rPr>
        <w:t xml:space="preserve">. The Bank is not liable for any losses, </w:t>
      </w:r>
      <w:proofErr w:type="gramStart"/>
      <w:r w:rsidRPr="00EC776D">
        <w:rPr>
          <w:sz w:val="20"/>
        </w:rPr>
        <w:t>damages</w:t>
      </w:r>
      <w:proofErr w:type="gramEnd"/>
      <w:r w:rsidRPr="00EC776D">
        <w:rPr>
          <w:sz w:val="20"/>
        </w:rPr>
        <w:t xml:space="preserve"> or costs to you arising out of or relating to unauthorized access to or use of the Card or your Card Account, up to and including your failure to use or implement anti-fraud measures, security controls or any other data security measures.</w:t>
      </w:r>
      <w:r w:rsidR="001B4067" w:rsidRPr="001B4067">
        <w:t xml:space="preserve"> </w:t>
      </w:r>
      <w:r w:rsidR="001B4067" w:rsidRPr="00E65946">
        <w:rPr>
          <w:sz w:val="20"/>
        </w:rPr>
        <w:t xml:space="preserve">In </w:t>
      </w:r>
      <w:proofErr w:type="gramStart"/>
      <w:r w:rsidR="001B4067" w:rsidRPr="00E65946">
        <w:rPr>
          <w:sz w:val="20"/>
        </w:rPr>
        <w:t>case</w:t>
      </w:r>
      <w:proofErr w:type="gramEnd"/>
      <w:r w:rsidR="001B4067" w:rsidRPr="00E65946">
        <w:rPr>
          <w:sz w:val="20"/>
        </w:rPr>
        <w:t xml:space="preserve"> of an authorized representative Cardholder on the account, the Account Holder bears the responsibility for the aforementioned.</w:t>
      </w:r>
    </w:p>
    <w:p w14:paraId="008C4026" w14:textId="77777777" w:rsidR="00EC776D" w:rsidRDefault="00EC776D" w:rsidP="00EC776D">
      <w:pPr>
        <w:ind w:left="180" w:hanging="360"/>
        <w:rPr>
          <w:sz w:val="20"/>
        </w:rPr>
      </w:pPr>
    </w:p>
    <w:p w14:paraId="6B939778" w14:textId="0CE88419" w:rsidR="00E733CF" w:rsidRPr="000707D1" w:rsidRDefault="00EC776D" w:rsidP="00E879DE">
      <w:pPr>
        <w:ind w:left="180" w:hanging="360"/>
        <w:rPr>
          <w:sz w:val="20"/>
        </w:rPr>
      </w:pPr>
      <w:r>
        <w:rPr>
          <w:sz w:val="20"/>
        </w:rPr>
        <w:t>1</w:t>
      </w:r>
      <w:r w:rsidR="007D79AA">
        <w:rPr>
          <w:sz w:val="20"/>
        </w:rPr>
        <w:t>4</w:t>
      </w:r>
      <w:r>
        <w:rPr>
          <w:sz w:val="20"/>
        </w:rPr>
        <w:t>.</w:t>
      </w:r>
      <w:r>
        <w:rPr>
          <w:sz w:val="20"/>
        </w:rPr>
        <w:tab/>
      </w:r>
      <w:r w:rsidR="00E733CF" w:rsidRPr="00E733CF">
        <w:rPr>
          <w:sz w:val="20"/>
        </w:rPr>
        <w:t xml:space="preserve">The Bank is not liable for any uncompleted transactions for which the </w:t>
      </w:r>
      <w:r w:rsidR="000707D1">
        <w:rPr>
          <w:sz w:val="20"/>
        </w:rPr>
        <w:t>Account holder/</w:t>
      </w:r>
      <w:r w:rsidR="00E733CF" w:rsidRPr="00E733CF">
        <w:rPr>
          <w:sz w:val="20"/>
        </w:rPr>
        <w:t xml:space="preserve">Cardholder did not provide sufficient funds to the rules of the Card Account. Likewise, we are not liable for any funding delays </w:t>
      </w:r>
      <w:proofErr w:type="gramStart"/>
      <w:r w:rsidR="00E733CF" w:rsidRPr="00E733CF">
        <w:rPr>
          <w:sz w:val="20"/>
        </w:rPr>
        <w:t>as a result of</w:t>
      </w:r>
      <w:proofErr w:type="gramEnd"/>
      <w:r w:rsidR="00E733CF" w:rsidRPr="00E733CF">
        <w:rPr>
          <w:sz w:val="20"/>
        </w:rPr>
        <w:t xml:space="preserve"> late receipt of funding payments by the Cardholder on the Card Account.</w:t>
      </w:r>
      <w:r w:rsidR="001B4067">
        <w:rPr>
          <w:sz w:val="20"/>
        </w:rPr>
        <w:t xml:space="preserve"> </w:t>
      </w:r>
      <w:r w:rsidR="00E733CF" w:rsidRPr="00E733CF">
        <w:rPr>
          <w:sz w:val="20"/>
        </w:rPr>
        <w:t xml:space="preserve">The Bank is not responsible for, including but not limited to, damage, nor for expenses in case a Cardholder cannot execute a Card Transaction resulting from any technical malfunctioning of any </w:t>
      </w:r>
      <w:r w:rsidR="0092329E" w:rsidRPr="00244481">
        <w:rPr>
          <w:sz w:val="20"/>
        </w:rPr>
        <w:t>online platforms</w:t>
      </w:r>
      <w:r w:rsidR="00E733CF" w:rsidRPr="00244481">
        <w:rPr>
          <w:sz w:val="20"/>
        </w:rPr>
        <w:t xml:space="preserve"> </w:t>
      </w:r>
      <w:r w:rsidR="00E733CF" w:rsidRPr="00E733CF">
        <w:rPr>
          <w:sz w:val="20"/>
        </w:rPr>
        <w:t xml:space="preserve">or its inability to access any information on the </w:t>
      </w:r>
      <w:r w:rsidR="0092329E" w:rsidRPr="00244481">
        <w:rPr>
          <w:sz w:val="20"/>
        </w:rPr>
        <w:t>online platforms</w:t>
      </w:r>
      <w:r w:rsidR="00E733CF" w:rsidRPr="00E733CF">
        <w:rPr>
          <w:sz w:val="20"/>
        </w:rPr>
        <w:t xml:space="preserve">, inaccuracies or errors in the information or material on the </w:t>
      </w:r>
      <w:r w:rsidR="0092329E" w:rsidRPr="00244481">
        <w:rPr>
          <w:sz w:val="20"/>
        </w:rPr>
        <w:t>online platforms</w:t>
      </w:r>
      <w:r w:rsidR="00E733CF" w:rsidRPr="00244481">
        <w:rPr>
          <w:sz w:val="20"/>
        </w:rPr>
        <w:t>. Likewise</w:t>
      </w:r>
      <w:r w:rsidR="00E733CF" w:rsidRPr="00E733CF">
        <w:rPr>
          <w:sz w:val="20"/>
        </w:rPr>
        <w:t>, the Bank is not responsible for malfunctioning of ATMs, POS or POP machines.</w:t>
      </w:r>
      <w:r w:rsidR="00624C0B" w:rsidRPr="00624C0B">
        <w:t xml:space="preserve"> </w:t>
      </w:r>
      <w:r w:rsidR="00624C0B" w:rsidRPr="000707D1">
        <w:rPr>
          <w:sz w:val="20"/>
        </w:rPr>
        <w:t xml:space="preserve">In </w:t>
      </w:r>
      <w:proofErr w:type="gramStart"/>
      <w:r w:rsidR="00624C0B" w:rsidRPr="000707D1">
        <w:rPr>
          <w:sz w:val="20"/>
        </w:rPr>
        <w:t>case</w:t>
      </w:r>
      <w:proofErr w:type="gramEnd"/>
      <w:r w:rsidR="00624C0B" w:rsidRPr="000707D1">
        <w:rPr>
          <w:sz w:val="20"/>
        </w:rPr>
        <w:t xml:space="preserve"> of an authorized representative Cardholder on the account, the Account Holder bears the responsibility for the aforementioned.</w:t>
      </w:r>
    </w:p>
    <w:p w14:paraId="252AC083" w14:textId="77777777" w:rsidR="00E733CF" w:rsidRDefault="00E733CF" w:rsidP="00EC776D">
      <w:pPr>
        <w:ind w:left="180" w:hanging="360"/>
        <w:rPr>
          <w:sz w:val="20"/>
        </w:rPr>
      </w:pPr>
    </w:p>
    <w:p w14:paraId="024A7AC2" w14:textId="6596BD42" w:rsidR="00E733CF" w:rsidRPr="007D79AA" w:rsidRDefault="00E733CF" w:rsidP="00E733CF">
      <w:pPr>
        <w:ind w:left="180" w:hanging="360"/>
        <w:rPr>
          <w:color w:val="548DD4" w:themeColor="text2" w:themeTint="99"/>
          <w:sz w:val="20"/>
        </w:rPr>
      </w:pPr>
      <w:r>
        <w:rPr>
          <w:sz w:val="20"/>
        </w:rPr>
        <w:lastRenderedPageBreak/>
        <w:t>1</w:t>
      </w:r>
      <w:r w:rsidR="007D79AA">
        <w:rPr>
          <w:sz w:val="20"/>
        </w:rPr>
        <w:t>5</w:t>
      </w:r>
      <w:r>
        <w:rPr>
          <w:sz w:val="20"/>
        </w:rPr>
        <w:t>.</w:t>
      </w:r>
      <w:r>
        <w:rPr>
          <w:sz w:val="20"/>
        </w:rPr>
        <w:tab/>
      </w:r>
      <w:r w:rsidRPr="00E733CF">
        <w:rPr>
          <w:sz w:val="20"/>
        </w:rPr>
        <w:t xml:space="preserve">In case of fraudulent or unauthorized transactions on the Card or Card Account, the </w:t>
      </w:r>
      <w:r w:rsidR="00105AA4">
        <w:rPr>
          <w:sz w:val="20"/>
        </w:rPr>
        <w:t>Account Holder/</w:t>
      </w:r>
      <w:r w:rsidR="00624C0B" w:rsidRPr="00105AA4">
        <w:rPr>
          <w:sz w:val="20"/>
        </w:rPr>
        <w:t>Cardh</w:t>
      </w:r>
      <w:r w:rsidRPr="00105AA4">
        <w:rPr>
          <w:sz w:val="20"/>
        </w:rPr>
        <w:t xml:space="preserve">older </w:t>
      </w:r>
      <w:r w:rsidRPr="008E724B">
        <w:rPr>
          <w:sz w:val="20"/>
        </w:rPr>
        <w:t xml:space="preserve">must report the unauthorized Card Transaction immediately through e-mail or telephone to the Bank and proceed with the claim. The Cardholder must submit its claim in writing through our Cardholder Dispute Form available on our website within thirty (30) days </w:t>
      </w:r>
      <w:proofErr w:type="gramStart"/>
      <w:r w:rsidRPr="008E724B">
        <w:rPr>
          <w:sz w:val="20"/>
        </w:rPr>
        <w:t>after</w:t>
      </w:r>
      <w:proofErr w:type="gramEnd"/>
      <w:r w:rsidRPr="008E724B">
        <w:rPr>
          <w:sz w:val="20"/>
        </w:rPr>
        <w:t xml:space="preserve"> the date of the subject transaction. Failing to do so may result in </w:t>
      </w:r>
      <w:proofErr w:type="gramStart"/>
      <w:r w:rsidRPr="008E724B">
        <w:rPr>
          <w:sz w:val="20"/>
        </w:rPr>
        <w:t>the Cardholder</w:t>
      </w:r>
      <w:proofErr w:type="gramEnd"/>
      <w:r w:rsidRPr="008E724B">
        <w:rPr>
          <w:sz w:val="20"/>
        </w:rPr>
        <w:t xml:space="preserve"> incurring all liability.</w:t>
      </w:r>
      <w:r w:rsidR="00EB133E">
        <w:rPr>
          <w:sz w:val="20"/>
        </w:rPr>
        <w:t xml:space="preserve"> </w:t>
      </w:r>
    </w:p>
    <w:p w14:paraId="6E050237" w14:textId="77777777" w:rsidR="00E733CF" w:rsidRPr="00E733CF" w:rsidRDefault="00E733CF" w:rsidP="00E733CF">
      <w:pPr>
        <w:ind w:left="180" w:hanging="360"/>
        <w:rPr>
          <w:sz w:val="20"/>
        </w:rPr>
      </w:pPr>
    </w:p>
    <w:p w14:paraId="64192478" w14:textId="32DA65CB" w:rsidR="00F80FCA" w:rsidRDefault="00E733CF" w:rsidP="00E733CF">
      <w:pPr>
        <w:ind w:left="180"/>
        <w:rPr>
          <w:sz w:val="20"/>
        </w:rPr>
      </w:pPr>
      <w:r w:rsidRPr="00E733CF">
        <w:rPr>
          <w:sz w:val="20"/>
        </w:rPr>
        <w:t xml:space="preserve">Disputing any error or incorrect charge, the </w:t>
      </w:r>
      <w:r w:rsidR="00F80FCA" w:rsidRPr="00105AA4">
        <w:rPr>
          <w:sz w:val="20"/>
        </w:rPr>
        <w:t>Account H</w:t>
      </w:r>
      <w:r w:rsidRPr="00105AA4">
        <w:rPr>
          <w:sz w:val="20"/>
        </w:rPr>
        <w:t>older</w:t>
      </w:r>
      <w:r w:rsidR="00105AA4" w:rsidRPr="00105AA4">
        <w:rPr>
          <w:sz w:val="20"/>
        </w:rPr>
        <w:t>/ Cardholder</w:t>
      </w:r>
      <w:r w:rsidRPr="00105AA4">
        <w:rPr>
          <w:sz w:val="20"/>
        </w:rPr>
        <w:t xml:space="preserve"> </w:t>
      </w:r>
      <w:r w:rsidRPr="00E733CF">
        <w:rPr>
          <w:sz w:val="20"/>
        </w:rPr>
        <w:t xml:space="preserve">must first contact the merchant to dispute and resolve the Card Transaction in question. In case the </w:t>
      </w:r>
      <w:r w:rsidR="00F84F1A" w:rsidRPr="00105AA4">
        <w:rPr>
          <w:sz w:val="20"/>
        </w:rPr>
        <w:t>Account H</w:t>
      </w:r>
      <w:r w:rsidRPr="00105AA4">
        <w:rPr>
          <w:sz w:val="20"/>
        </w:rPr>
        <w:t>older</w:t>
      </w:r>
      <w:r w:rsidR="00105AA4" w:rsidRPr="00105AA4">
        <w:rPr>
          <w:sz w:val="20"/>
        </w:rPr>
        <w:t>/ Cardholder</w:t>
      </w:r>
      <w:r w:rsidRPr="00105AA4">
        <w:rPr>
          <w:sz w:val="20"/>
        </w:rPr>
        <w:t xml:space="preserve"> </w:t>
      </w:r>
      <w:r w:rsidRPr="00E733CF">
        <w:rPr>
          <w:sz w:val="20"/>
        </w:rPr>
        <w:t>is unable to resolve the dispute with the merchant, the</w:t>
      </w:r>
      <w:r w:rsidR="009713F6">
        <w:rPr>
          <w:sz w:val="20"/>
        </w:rPr>
        <w:t xml:space="preserve"> </w:t>
      </w:r>
      <w:r w:rsidR="009713F6" w:rsidRPr="00105AA4">
        <w:rPr>
          <w:sz w:val="20"/>
        </w:rPr>
        <w:t>Account</w:t>
      </w:r>
      <w:r w:rsidRPr="00105AA4">
        <w:rPr>
          <w:sz w:val="20"/>
        </w:rPr>
        <w:t xml:space="preserve"> </w:t>
      </w:r>
      <w:r w:rsidR="009713F6" w:rsidRPr="00105AA4">
        <w:rPr>
          <w:sz w:val="20"/>
        </w:rPr>
        <w:t>H</w:t>
      </w:r>
      <w:r w:rsidRPr="00105AA4">
        <w:rPr>
          <w:sz w:val="20"/>
        </w:rPr>
        <w:t>older</w:t>
      </w:r>
      <w:r w:rsidR="00105AA4" w:rsidRPr="00105AA4">
        <w:rPr>
          <w:sz w:val="20"/>
        </w:rPr>
        <w:t>/ Cardholder</w:t>
      </w:r>
      <w:r w:rsidRPr="00105AA4">
        <w:rPr>
          <w:sz w:val="20"/>
        </w:rPr>
        <w:t xml:space="preserve"> </w:t>
      </w:r>
      <w:r w:rsidRPr="00E733CF">
        <w:rPr>
          <w:sz w:val="20"/>
        </w:rPr>
        <w:t>can dispute the Card Transaction through sending the Bank its claim within 30 days from the date of the Card Transaction.</w:t>
      </w:r>
      <w:r w:rsidR="00F80FCA">
        <w:rPr>
          <w:sz w:val="20"/>
        </w:rPr>
        <w:t xml:space="preserve"> </w:t>
      </w:r>
    </w:p>
    <w:p w14:paraId="21942FF1" w14:textId="77777777" w:rsidR="00105AA4" w:rsidRPr="00F80FCA" w:rsidRDefault="00105AA4" w:rsidP="00E733CF">
      <w:pPr>
        <w:ind w:left="180"/>
        <w:rPr>
          <w:color w:val="FF00FF"/>
          <w:sz w:val="20"/>
        </w:rPr>
      </w:pPr>
    </w:p>
    <w:p w14:paraId="793C336D" w14:textId="425851EA" w:rsidR="00E733CF" w:rsidRDefault="00E733CF" w:rsidP="00E733CF">
      <w:pPr>
        <w:ind w:left="180"/>
        <w:rPr>
          <w:sz w:val="20"/>
        </w:rPr>
      </w:pPr>
      <w:r w:rsidRPr="00E733CF">
        <w:rPr>
          <w:sz w:val="20"/>
        </w:rPr>
        <w:t xml:space="preserve">All disputes will be governed by the applicable Scheme Rules of Mastercard. The Bank is not a party to the dispute between </w:t>
      </w:r>
      <w:proofErr w:type="gramStart"/>
      <w:r w:rsidRPr="00E733CF">
        <w:rPr>
          <w:sz w:val="20"/>
        </w:rPr>
        <w:t xml:space="preserve">the </w:t>
      </w:r>
      <w:r w:rsidR="00F84F1A" w:rsidRPr="00656EC7">
        <w:rPr>
          <w:sz w:val="20"/>
        </w:rPr>
        <w:t>Account</w:t>
      </w:r>
      <w:proofErr w:type="gramEnd"/>
      <w:r w:rsidR="00F84F1A" w:rsidRPr="00656EC7">
        <w:rPr>
          <w:sz w:val="20"/>
        </w:rPr>
        <w:t xml:space="preserve"> Holder</w:t>
      </w:r>
      <w:r w:rsidRPr="00656EC7">
        <w:rPr>
          <w:sz w:val="20"/>
        </w:rPr>
        <w:t xml:space="preserve"> </w:t>
      </w:r>
      <w:r w:rsidRPr="00E733CF">
        <w:rPr>
          <w:sz w:val="20"/>
        </w:rPr>
        <w:t>and Mastercard</w:t>
      </w:r>
      <w:r w:rsidRPr="000A7860">
        <w:rPr>
          <w:sz w:val="20"/>
        </w:rPr>
        <w:t>. If Mastercard determines, in its sole discretion, that the dispute of the Card Transaction is valid, or that the Card Transaction was unauthorized or erroneous, means that this is full proof that the chargeback meets all conditions according to the Scheme Rules of Mastercard; the amount of the transaction in question will be transferred back to your Card Account.</w:t>
      </w:r>
      <w:r w:rsidRPr="00E733CF">
        <w:rPr>
          <w:sz w:val="20"/>
        </w:rPr>
        <w:t xml:space="preserve"> The Bank is not liable for authorized or unauthorized Card Transactions including additional fees and penalties which are not honored by Mastercard.</w:t>
      </w:r>
    </w:p>
    <w:p w14:paraId="28F55104" w14:textId="77777777" w:rsidR="00E733CF" w:rsidRPr="00E733CF" w:rsidRDefault="00E733CF" w:rsidP="00E733CF">
      <w:pPr>
        <w:ind w:left="180"/>
        <w:rPr>
          <w:sz w:val="20"/>
        </w:rPr>
      </w:pPr>
    </w:p>
    <w:p w14:paraId="158DDB28" w14:textId="210628B0" w:rsidR="00E733CF" w:rsidRDefault="00E733CF" w:rsidP="00E733CF">
      <w:pPr>
        <w:ind w:left="180"/>
        <w:rPr>
          <w:sz w:val="20"/>
        </w:rPr>
      </w:pPr>
      <w:r w:rsidRPr="00E733CF">
        <w:rPr>
          <w:sz w:val="20"/>
        </w:rPr>
        <w:t xml:space="preserve">The Bank is not responsible nor liable for any disputes about purchased merchandise or services with the Card or any </w:t>
      </w:r>
      <w:proofErr w:type="gramStart"/>
      <w:r w:rsidRPr="00E733CF">
        <w:rPr>
          <w:sz w:val="20"/>
        </w:rPr>
        <w:t>damages</w:t>
      </w:r>
      <w:proofErr w:type="gramEnd"/>
      <w:r w:rsidRPr="00E733CF">
        <w:rPr>
          <w:sz w:val="20"/>
        </w:rPr>
        <w:t xml:space="preserve"> resulting directly or indirectly from the use of the Card. Any disputes about the merchandise or purchased services must be disputed directly with the merchant in question. The process for exchange or return of merchandise bought partially or entirely with the Card will follow the guidelines and regulations of each merchant as well as relevant laws and regulations. Any refund for any reason that the Cardholder may be entitled to, </w:t>
      </w:r>
      <w:r w:rsidR="006F409D" w:rsidRPr="00656EC7">
        <w:rPr>
          <w:sz w:val="20"/>
        </w:rPr>
        <w:t>the Account Holder</w:t>
      </w:r>
      <w:r w:rsidRPr="00656EC7">
        <w:rPr>
          <w:sz w:val="20"/>
        </w:rPr>
        <w:t xml:space="preserve"> </w:t>
      </w:r>
      <w:proofErr w:type="gramStart"/>
      <w:r w:rsidRPr="000529C3">
        <w:rPr>
          <w:sz w:val="20"/>
        </w:rPr>
        <w:t>agree</w:t>
      </w:r>
      <w:proofErr w:type="gramEnd"/>
      <w:r w:rsidRPr="000529C3">
        <w:rPr>
          <w:sz w:val="20"/>
        </w:rPr>
        <w:t xml:space="preserve"> and accept the credits on its Card Account.</w:t>
      </w:r>
      <w:r w:rsidRPr="006F409D">
        <w:rPr>
          <w:color w:val="4F81BD" w:themeColor="accent1"/>
          <w:sz w:val="20"/>
        </w:rPr>
        <w:t xml:space="preserve"> </w:t>
      </w:r>
      <w:r w:rsidRPr="00E733CF">
        <w:rPr>
          <w:sz w:val="20"/>
        </w:rPr>
        <w:t>No cash is allowed.</w:t>
      </w:r>
    </w:p>
    <w:p w14:paraId="2017EA35" w14:textId="77777777" w:rsidR="00E733CF" w:rsidRPr="00E733CF" w:rsidRDefault="00E733CF" w:rsidP="00E733CF">
      <w:pPr>
        <w:ind w:left="180"/>
        <w:rPr>
          <w:sz w:val="20"/>
        </w:rPr>
      </w:pPr>
    </w:p>
    <w:p w14:paraId="41B71399" w14:textId="53DCFB6D" w:rsidR="00E733CF" w:rsidRDefault="00E733CF" w:rsidP="00E733CF">
      <w:pPr>
        <w:ind w:left="180"/>
        <w:rPr>
          <w:sz w:val="20"/>
        </w:rPr>
      </w:pPr>
      <w:r w:rsidRPr="00E733CF">
        <w:rPr>
          <w:sz w:val="20"/>
        </w:rPr>
        <w:t xml:space="preserve">The Bank reserves the right to disable the Card usage on specific geographical territories </w:t>
      </w:r>
      <w:proofErr w:type="gramStart"/>
      <w:r w:rsidRPr="00E733CF">
        <w:rPr>
          <w:sz w:val="20"/>
        </w:rPr>
        <w:t>and or</w:t>
      </w:r>
      <w:proofErr w:type="gramEnd"/>
      <w:r w:rsidRPr="00E733CF">
        <w:rPr>
          <w:sz w:val="20"/>
        </w:rPr>
        <w:t xml:space="preserve"> E-commerce platforms used for any unlawful purpose and or used on platforms, organizations or entities blocked by any government, any lists published by including but not limited to OFAC.</w:t>
      </w:r>
    </w:p>
    <w:p w14:paraId="55213908" w14:textId="77777777" w:rsidR="00E733CF" w:rsidRPr="00887AA1" w:rsidRDefault="00E733CF" w:rsidP="00E733CF">
      <w:pPr>
        <w:ind w:left="180" w:hanging="360"/>
        <w:rPr>
          <w:sz w:val="20"/>
        </w:rPr>
      </w:pPr>
    </w:p>
    <w:p w14:paraId="050027DA" w14:textId="0769D57D" w:rsidR="002259C7" w:rsidRPr="00D85755" w:rsidRDefault="002259C7" w:rsidP="00CD3D26">
      <w:pPr>
        <w:numPr>
          <w:ilvl w:val="0"/>
          <w:numId w:val="11"/>
        </w:numPr>
        <w:tabs>
          <w:tab w:val="num" w:pos="0"/>
        </w:tabs>
        <w:ind w:left="180"/>
        <w:rPr>
          <w:sz w:val="20"/>
        </w:rPr>
      </w:pPr>
      <w:r w:rsidRPr="00D85755">
        <w:rPr>
          <w:sz w:val="20"/>
        </w:rPr>
        <w:t xml:space="preserve">In connection with the facility to make deposits into the current account and/or savings account, the </w:t>
      </w:r>
      <w:r w:rsidR="002241BA" w:rsidRPr="00D85755">
        <w:rPr>
          <w:sz w:val="20"/>
        </w:rPr>
        <w:t>Card</w:t>
      </w:r>
      <w:r w:rsidR="002241BA">
        <w:rPr>
          <w:sz w:val="20"/>
        </w:rPr>
        <w:t>h</w:t>
      </w:r>
      <w:r w:rsidR="002241BA" w:rsidRPr="00D85755">
        <w:rPr>
          <w:sz w:val="20"/>
        </w:rPr>
        <w:t>older</w:t>
      </w:r>
      <w:r w:rsidRPr="00D85755">
        <w:rPr>
          <w:sz w:val="20"/>
        </w:rPr>
        <w:t xml:space="preserve"> may make deposits by using the envelope supplied for this specific purpose, in the </w:t>
      </w:r>
      <w:r w:rsidR="00F32D99" w:rsidRPr="00D85755">
        <w:rPr>
          <w:sz w:val="20"/>
        </w:rPr>
        <w:t>Vidanova Bank Quick Cash</w:t>
      </w:r>
      <w:r w:rsidRPr="00D85755">
        <w:rPr>
          <w:sz w:val="20"/>
        </w:rPr>
        <w:t xml:space="preserve"> </w:t>
      </w:r>
      <w:r w:rsidR="00E6685C" w:rsidRPr="00D85755">
        <w:rPr>
          <w:sz w:val="20"/>
        </w:rPr>
        <w:t>ATM</w:t>
      </w:r>
      <w:r w:rsidRPr="00D85755">
        <w:rPr>
          <w:sz w:val="20"/>
        </w:rPr>
        <w:t xml:space="preserve">. All deposits are subject to final count and verification by two employees of the Bank. The </w:t>
      </w:r>
      <w:r w:rsidR="00E879DE">
        <w:rPr>
          <w:sz w:val="20"/>
        </w:rPr>
        <w:t>Card</w:t>
      </w:r>
      <w:r w:rsidR="00044AA2" w:rsidRPr="00D85755">
        <w:rPr>
          <w:sz w:val="20"/>
        </w:rPr>
        <w:t>holder</w:t>
      </w:r>
      <w:r w:rsidRPr="00D85755">
        <w:rPr>
          <w:sz w:val="20"/>
        </w:rPr>
        <w:t xml:space="preserve"> binds himself to include in each envelope a signed specification of its contents. The Bank itself shall also make a specification of the contents established by it, which shall be binding upon the</w:t>
      </w:r>
      <w:r w:rsidR="000529C3">
        <w:rPr>
          <w:sz w:val="20"/>
        </w:rPr>
        <w:t xml:space="preserve"> </w:t>
      </w:r>
      <w:r w:rsidR="000529C3" w:rsidRPr="00656EC7">
        <w:rPr>
          <w:sz w:val="20"/>
        </w:rPr>
        <w:t>Account Holder</w:t>
      </w:r>
      <w:r w:rsidRPr="00656EC7">
        <w:rPr>
          <w:sz w:val="20"/>
        </w:rPr>
        <w:t xml:space="preserve">, </w:t>
      </w:r>
      <w:r w:rsidRPr="00D85755">
        <w:rPr>
          <w:sz w:val="20"/>
        </w:rPr>
        <w:t xml:space="preserve">subject to the latter’s right to furnish evidence to the contrary. Should the </w:t>
      </w:r>
      <w:r w:rsidR="00E879DE">
        <w:rPr>
          <w:sz w:val="20"/>
        </w:rPr>
        <w:t>Card</w:t>
      </w:r>
      <w:r w:rsidR="00044AA2" w:rsidRPr="00D85755">
        <w:rPr>
          <w:sz w:val="20"/>
        </w:rPr>
        <w:t>holder</w:t>
      </w:r>
      <w:r w:rsidR="000529C3">
        <w:rPr>
          <w:sz w:val="20"/>
        </w:rPr>
        <w:t xml:space="preserve"> </w:t>
      </w:r>
      <w:r w:rsidR="000529C3" w:rsidRPr="00656EC7">
        <w:rPr>
          <w:sz w:val="20"/>
        </w:rPr>
        <w:t>(whether Account Holder or authorized representative with specific powers on the account)</w:t>
      </w:r>
      <w:r w:rsidRPr="00656EC7">
        <w:rPr>
          <w:sz w:val="20"/>
        </w:rPr>
        <w:t xml:space="preserve"> fail to contest the Bank’s accuracy </w:t>
      </w:r>
      <w:r w:rsidRPr="00D85755">
        <w:rPr>
          <w:sz w:val="20"/>
        </w:rPr>
        <w:t xml:space="preserve">within one month from the date on which he may reasonably deemed to have received </w:t>
      </w:r>
      <w:proofErr w:type="gramStart"/>
      <w:r w:rsidRPr="00D85755">
        <w:rPr>
          <w:sz w:val="20"/>
        </w:rPr>
        <w:t>statement</w:t>
      </w:r>
      <w:proofErr w:type="gramEnd"/>
      <w:r w:rsidRPr="00D85755">
        <w:rPr>
          <w:sz w:val="20"/>
        </w:rPr>
        <w:t xml:space="preserve"> of accounts, the Bank shall assume that the </w:t>
      </w:r>
      <w:r w:rsidR="00E879DE">
        <w:rPr>
          <w:sz w:val="20"/>
        </w:rPr>
        <w:t>Card</w:t>
      </w:r>
      <w:r w:rsidR="00044AA2" w:rsidRPr="00D85755">
        <w:rPr>
          <w:sz w:val="20"/>
        </w:rPr>
        <w:t>holder</w:t>
      </w:r>
      <w:r w:rsidRPr="00D85755">
        <w:rPr>
          <w:sz w:val="20"/>
        </w:rPr>
        <w:t xml:space="preserve"> has a</w:t>
      </w:r>
      <w:r w:rsidR="000C372F" w:rsidRPr="00D85755">
        <w:rPr>
          <w:sz w:val="20"/>
        </w:rPr>
        <w:t>ccepted</w:t>
      </w:r>
      <w:r w:rsidRPr="00D85755">
        <w:rPr>
          <w:sz w:val="20"/>
        </w:rPr>
        <w:t xml:space="preserve"> the</w:t>
      </w:r>
      <w:r w:rsidR="00E6685C" w:rsidRPr="00D85755">
        <w:rPr>
          <w:sz w:val="20"/>
        </w:rPr>
        <w:t>se.</w:t>
      </w:r>
    </w:p>
    <w:p w14:paraId="72057F54" w14:textId="77777777" w:rsidR="002259C7" w:rsidRPr="00D85755" w:rsidRDefault="002259C7">
      <w:pPr>
        <w:rPr>
          <w:sz w:val="20"/>
        </w:rPr>
      </w:pPr>
    </w:p>
    <w:p w14:paraId="57F2AF01" w14:textId="03A46064" w:rsidR="002259C7" w:rsidRPr="00D85755" w:rsidRDefault="002259C7" w:rsidP="00CD3D26">
      <w:pPr>
        <w:numPr>
          <w:ilvl w:val="0"/>
          <w:numId w:val="11"/>
        </w:numPr>
        <w:ind w:left="180"/>
        <w:rPr>
          <w:sz w:val="20"/>
        </w:rPr>
      </w:pPr>
      <w:r w:rsidRPr="00D85755">
        <w:rPr>
          <w:sz w:val="20"/>
        </w:rPr>
        <w:t xml:space="preserve">In connection with the facility to give payment instructions to the Bank, the </w:t>
      </w:r>
      <w:r w:rsidR="00044AA2" w:rsidRPr="00D85755">
        <w:rPr>
          <w:sz w:val="20"/>
        </w:rPr>
        <w:t>Cardholder</w:t>
      </w:r>
      <w:r w:rsidRPr="00D85755">
        <w:rPr>
          <w:sz w:val="20"/>
        </w:rPr>
        <w:t xml:space="preserve"> should insert the transfer instruction form into the envelope supplied for this purpose in the </w:t>
      </w:r>
      <w:r w:rsidR="00F32D99" w:rsidRPr="00D85755">
        <w:rPr>
          <w:sz w:val="20"/>
        </w:rPr>
        <w:t>Vidanova Bank Quick Cash</w:t>
      </w:r>
      <w:r w:rsidRPr="00D85755">
        <w:rPr>
          <w:sz w:val="20"/>
        </w:rPr>
        <w:t xml:space="preserve"> </w:t>
      </w:r>
      <w:r w:rsidR="00E6685C" w:rsidRPr="00D85755">
        <w:rPr>
          <w:sz w:val="20"/>
        </w:rPr>
        <w:t>ATM</w:t>
      </w:r>
      <w:r w:rsidRPr="00D85755">
        <w:rPr>
          <w:sz w:val="20"/>
        </w:rPr>
        <w:t>. All transfer instructions received will be executed the next business day.</w:t>
      </w:r>
    </w:p>
    <w:p w14:paraId="14308C03" w14:textId="77777777" w:rsidR="002259C7" w:rsidRPr="00D85755" w:rsidRDefault="002259C7">
      <w:pPr>
        <w:rPr>
          <w:sz w:val="20"/>
        </w:rPr>
      </w:pPr>
    </w:p>
    <w:p w14:paraId="25780FFB" w14:textId="5FA66AF3" w:rsidR="002259C7" w:rsidRPr="00D85755" w:rsidRDefault="002259C7" w:rsidP="00CD3D26">
      <w:pPr>
        <w:numPr>
          <w:ilvl w:val="0"/>
          <w:numId w:val="11"/>
        </w:numPr>
        <w:ind w:left="180"/>
        <w:rPr>
          <w:sz w:val="20"/>
        </w:rPr>
      </w:pPr>
      <w:r w:rsidRPr="00D85755">
        <w:rPr>
          <w:sz w:val="20"/>
        </w:rPr>
        <w:t xml:space="preserve">The Bank retains the right, with or without cause, with immediate effect, to block the use of the Card, to forbid the Cardholder to use the Card and to decide not to extend this </w:t>
      </w:r>
      <w:r w:rsidR="00E6685C" w:rsidRPr="00D85755">
        <w:rPr>
          <w:sz w:val="20"/>
        </w:rPr>
        <w:t>service</w:t>
      </w:r>
      <w:r w:rsidRPr="00D85755">
        <w:rPr>
          <w:sz w:val="20"/>
        </w:rPr>
        <w:t xml:space="preserve"> any longer. In such </w:t>
      </w:r>
      <w:proofErr w:type="gramStart"/>
      <w:r w:rsidRPr="00D85755">
        <w:rPr>
          <w:sz w:val="20"/>
        </w:rPr>
        <w:t>case</w:t>
      </w:r>
      <w:proofErr w:type="gramEnd"/>
      <w:r w:rsidRPr="00D85755">
        <w:rPr>
          <w:sz w:val="20"/>
        </w:rPr>
        <w:t xml:space="preserve"> the Card will become </w:t>
      </w:r>
      <w:proofErr w:type="gramStart"/>
      <w:r w:rsidRPr="00D85755">
        <w:rPr>
          <w:sz w:val="20"/>
        </w:rPr>
        <w:t>invalid</w:t>
      </w:r>
      <w:proofErr w:type="gramEnd"/>
      <w:r w:rsidRPr="00D85755">
        <w:rPr>
          <w:sz w:val="20"/>
        </w:rPr>
        <w:t xml:space="preserve"> and the </w:t>
      </w:r>
      <w:r w:rsidRPr="00656EC7">
        <w:rPr>
          <w:sz w:val="20"/>
        </w:rPr>
        <w:t>Cardholder</w:t>
      </w:r>
      <w:r w:rsidR="00E879DE" w:rsidRPr="00656EC7">
        <w:rPr>
          <w:sz w:val="20"/>
        </w:rPr>
        <w:t xml:space="preserve"> </w:t>
      </w:r>
      <w:r w:rsidRPr="00656EC7">
        <w:rPr>
          <w:sz w:val="20"/>
        </w:rPr>
        <w:t xml:space="preserve">will be bound to return the Card </w:t>
      </w:r>
      <w:r w:rsidRPr="00D85755">
        <w:rPr>
          <w:sz w:val="20"/>
        </w:rPr>
        <w:t>to the Bank without delay, after he reasonably is deemed to have received notice to that extent. The Bank will be entitled to capture the Card at any time and will inform the</w:t>
      </w:r>
      <w:r w:rsidR="000529C3">
        <w:rPr>
          <w:sz w:val="20"/>
        </w:rPr>
        <w:t xml:space="preserve"> </w:t>
      </w:r>
      <w:r w:rsidR="000529C3" w:rsidRPr="00656EC7">
        <w:rPr>
          <w:sz w:val="20"/>
        </w:rPr>
        <w:t>Account Holder</w:t>
      </w:r>
      <w:r w:rsidRPr="00656EC7">
        <w:rPr>
          <w:sz w:val="20"/>
        </w:rPr>
        <w:t xml:space="preserve"> </w:t>
      </w:r>
      <w:r w:rsidR="00656EC7">
        <w:rPr>
          <w:sz w:val="20"/>
        </w:rPr>
        <w:t xml:space="preserve">(i.c.the Cardholder is an authorized representative on the Account Holder’s account) </w:t>
      </w:r>
      <w:r w:rsidRPr="00D85755">
        <w:rPr>
          <w:sz w:val="20"/>
        </w:rPr>
        <w:t xml:space="preserve">of </w:t>
      </w:r>
      <w:r w:rsidR="007A3FEF" w:rsidRPr="00D85755">
        <w:rPr>
          <w:sz w:val="20"/>
        </w:rPr>
        <w:t xml:space="preserve">the </w:t>
      </w:r>
      <w:r w:rsidRPr="00D85755">
        <w:rPr>
          <w:sz w:val="20"/>
        </w:rPr>
        <w:t>reasons in writing or by telephone within 48 hours after such capture has taken place.</w:t>
      </w:r>
    </w:p>
    <w:p w14:paraId="0A09CF34" w14:textId="77777777" w:rsidR="002259C7" w:rsidRPr="00D85755" w:rsidRDefault="002259C7">
      <w:pPr>
        <w:rPr>
          <w:sz w:val="20"/>
        </w:rPr>
      </w:pPr>
    </w:p>
    <w:p w14:paraId="355EA827" w14:textId="0E61CAC4" w:rsidR="002259C7" w:rsidRPr="00D85755" w:rsidRDefault="002259C7" w:rsidP="00CD3D26">
      <w:pPr>
        <w:numPr>
          <w:ilvl w:val="0"/>
          <w:numId w:val="11"/>
        </w:numPr>
        <w:ind w:left="180"/>
        <w:rPr>
          <w:sz w:val="20"/>
        </w:rPr>
      </w:pPr>
      <w:r w:rsidRPr="00D85755">
        <w:rPr>
          <w:sz w:val="20"/>
        </w:rPr>
        <w:t xml:space="preserve">The </w:t>
      </w:r>
      <w:r w:rsidR="000529C3" w:rsidRPr="00656EC7">
        <w:rPr>
          <w:sz w:val="20"/>
        </w:rPr>
        <w:t>Account Holder</w:t>
      </w:r>
      <w:r w:rsidRPr="00656EC7">
        <w:rPr>
          <w:sz w:val="20"/>
        </w:rPr>
        <w:t xml:space="preserve"> will immediately return the Card</w:t>
      </w:r>
      <w:r w:rsidR="008E724B" w:rsidRPr="00656EC7">
        <w:rPr>
          <w:sz w:val="20"/>
        </w:rPr>
        <w:t xml:space="preserve">, same </w:t>
      </w:r>
      <w:proofErr w:type="gramStart"/>
      <w:r w:rsidR="008E724B" w:rsidRPr="00656EC7">
        <w:rPr>
          <w:sz w:val="20"/>
        </w:rPr>
        <w:t>for</w:t>
      </w:r>
      <w:proofErr w:type="gramEnd"/>
      <w:r w:rsidR="008E724B" w:rsidRPr="00656EC7">
        <w:rPr>
          <w:sz w:val="20"/>
        </w:rPr>
        <w:t xml:space="preserve"> the Card hold by the authorized representative, </w:t>
      </w:r>
      <w:r w:rsidRPr="00656EC7">
        <w:rPr>
          <w:sz w:val="20"/>
        </w:rPr>
        <w:t xml:space="preserve">to </w:t>
      </w:r>
      <w:r w:rsidRPr="00D85755">
        <w:rPr>
          <w:sz w:val="20"/>
        </w:rPr>
        <w:t>the Bank in the following cases:</w:t>
      </w:r>
    </w:p>
    <w:p w14:paraId="0B65A4BB" w14:textId="77777777" w:rsidR="002259C7" w:rsidRPr="00D85755" w:rsidRDefault="002259C7">
      <w:pPr>
        <w:numPr>
          <w:ilvl w:val="0"/>
          <w:numId w:val="3"/>
        </w:numPr>
        <w:rPr>
          <w:sz w:val="20"/>
        </w:rPr>
      </w:pPr>
      <w:r w:rsidRPr="00D85755">
        <w:rPr>
          <w:sz w:val="20"/>
        </w:rPr>
        <w:t>upon first request of the Bank;</w:t>
      </w:r>
    </w:p>
    <w:p w14:paraId="556D5520" w14:textId="77777777" w:rsidR="002259C7" w:rsidRPr="00D85755" w:rsidRDefault="002259C7">
      <w:pPr>
        <w:numPr>
          <w:ilvl w:val="0"/>
          <w:numId w:val="3"/>
        </w:numPr>
        <w:rPr>
          <w:sz w:val="20"/>
        </w:rPr>
      </w:pPr>
      <w:r w:rsidRPr="00D85755">
        <w:rPr>
          <w:sz w:val="20"/>
        </w:rPr>
        <w:t>in case the Card has been damaged, or if it does not function properly;</w:t>
      </w:r>
    </w:p>
    <w:p w14:paraId="5E67997F" w14:textId="6C81D242" w:rsidR="002259C7" w:rsidRPr="00D85755" w:rsidRDefault="002259C7">
      <w:pPr>
        <w:numPr>
          <w:ilvl w:val="0"/>
          <w:numId w:val="3"/>
        </w:numPr>
        <w:rPr>
          <w:sz w:val="20"/>
        </w:rPr>
      </w:pPr>
      <w:r w:rsidRPr="00D85755">
        <w:rPr>
          <w:sz w:val="20"/>
        </w:rPr>
        <w:t xml:space="preserve">in case the </w:t>
      </w:r>
      <w:r w:rsidR="00EB3130" w:rsidRPr="006C6B14">
        <w:rPr>
          <w:sz w:val="20"/>
        </w:rPr>
        <w:t>Account Holder</w:t>
      </w:r>
      <w:r w:rsidRPr="006C6B14">
        <w:rPr>
          <w:sz w:val="20"/>
        </w:rPr>
        <w:t xml:space="preserve"> </w:t>
      </w:r>
      <w:r w:rsidR="00EB3130" w:rsidRPr="006C6B14">
        <w:rPr>
          <w:sz w:val="20"/>
        </w:rPr>
        <w:t xml:space="preserve">(or </w:t>
      </w:r>
      <w:r w:rsidR="006C6B14" w:rsidRPr="006C6B14">
        <w:rPr>
          <w:sz w:val="20"/>
        </w:rPr>
        <w:t xml:space="preserve">Cardholder being the </w:t>
      </w:r>
      <w:r w:rsidR="00EB3130" w:rsidRPr="006C6B14">
        <w:rPr>
          <w:sz w:val="20"/>
        </w:rPr>
        <w:t xml:space="preserve">authorized representative with special power on the account using the Card) </w:t>
      </w:r>
      <w:r w:rsidRPr="00D85755">
        <w:rPr>
          <w:sz w:val="20"/>
        </w:rPr>
        <w:t>suspects that the PIN-code is known to third parties;</w:t>
      </w:r>
    </w:p>
    <w:p w14:paraId="4778740E" w14:textId="289DCE38" w:rsidR="002259C7" w:rsidRPr="00D85755" w:rsidRDefault="002259C7">
      <w:pPr>
        <w:numPr>
          <w:ilvl w:val="0"/>
          <w:numId w:val="3"/>
        </w:numPr>
        <w:rPr>
          <w:sz w:val="20"/>
        </w:rPr>
      </w:pPr>
      <w:r w:rsidRPr="00D85755">
        <w:rPr>
          <w:sz w:val="20"/>
        </w:rPr>
        <w:t xml:space="preserve">in case the </w:t>
      </w:r>
      <w:r w:rsidR="000529C3" w:rsidRPr="006C6B14">
        <w:rPr>
          <w:sz w:val="20"/>
        </w:rPr>
        <w:t>Account Holder</w:t>
      </w:r>
      <w:r w:rsidRPr="006C6B14">
        <w:rPr>
          <w:sz w:val="20"/>
        </w:rPr>
        <w:t xml:space="preserve"> </w:t>
      </w:r>
      <w:r w:rsidRPr="00D85755">
        <w:rPr>
          <w:sz w:val="20"/>
        </w:rPr>
        <w:t xml:space="preserve">is declared in a state of bankruptcy, has filed for suspension of payment (“surseance van betaling”) or has lost control of the </w:t>
      </w:r>
      <w:r w:rsidR="00E879DE">
        <w:rPr>
          <w:sz w:val="20"/>
        </w:rPr>
        <w:t xml:space="preserve">Cardholder’s </w:t>
      </w:r>
      <w:r w:rsidRPr="00D85755">
        <w:rPr>
          <w:sz w:val="20"/>
        </w:rPr>
        <w:t>equity in any way;</w:t>
      </w:r>
    </w:p>
    <w:p w14:paraId="73090B88" w14:textId="7131ACA8" w:rsidR="002259C7" w:rsidRDefault="002259C7">
      <w:pPr>
        <w:numPr>
          <w:ilvl w:val="0"/>
          <w:numId w:val="3"/>
        </w:numPr>
        <w:rPr>
          <w:sz w:val="20"/>
        </w:rPr>
      </w:pPr>
      <w:r w:rsidRPr="00D85755">
        <w:rPr>
          <w:sz w:val="20"/>
        </w:rPr>
        <w:lastRenderedPageBreak/>
        <w:t xml:space="preserve">in case the </w:t>
      </w:r>
      <w:r w:rsidR="00EB3130" w:rsidRPr="006C6B14">
        <w:rPr>
          <w:sz w:val="20"/>
        </w:rPr>
        <w:t>Account Holder</w:t>
      </w:r>
      <w:r w:rsidRPr="006C6B14">
        <w:rPr>
          <w:sz w:val="20"/>
        </w:rPr>
        <w:t xml:space="preserve"> </w:t>
      </w:r>
      <w:r w:rsidRPr="00D85755">
        <w:rPr>
          <w:sz w:val="20"/>
        </w:rPr>
        <w:t>closes both his current account and savings account with the Bank or in case all but the entire credit balance on these accounts has been transferred to another bank.</w:t>
      </w:r>
    </w:p>
    <w:p w14:paraId="7BAD98D8" w14:textId="77777777" w:rsidR="008E724B" w:rsidRPr="00D85755" w:rsidRDefault="008E724B" w:rsidP="008E724B">
      <w:pPr>
        <w:rPr>
          <w:sz w:val="20"/>
        </w:rPr>
      </w:pPr>
    </w:p>
    <w:p w14:paraId="3D0C676D" w14:textId="77777777" w:rsidR="002259C7" w:rsidRPr="00D85755" w:rsidRDefault="002259C7">
      <w:pPr>
        <w:ind w:left="360"/>
        <w:rPr>
          <w:sz w:val="20"/>
        </w:rPr>
      </w:pPr>
    </w:p>
    <w:p w14:paraId="1FE8A6BA" w14:textId="281B7169" w:rsidR="002259C7" w:rsidRPr="00D85755" w:rsidRDefault="002259C7" w:rsidP="00CD3D26">
      <w:pPr>
        <w:numPr>
          <w:ilvl w:val="0"/>
          <w:numId w:val="11"/>
        </w:numPr>
        <w:ind w:left="180"/>
        <w:rPr>
          <w:sz w:val="20"/>
        </w:rPr>
      </w:pPr>
      <w:r w:rsidRPr="00D85755">
        <w:rPr>
          <w:sz w:val="20"/>
        </w:rPr>
        <w:t xml:space="preserve">The </w:t>
      </w:r>
      <w:r w:rsidR="00E6685C" w:rsidRPr="00D85755">
        <w:rPr>
          <w:sz w:val="20"/>
        </w:rPr>
        <w:t>ATM</w:t>
      </w:r>
      <w:r w:rsidRPr="00D85755">
        <w:rPr>
          <w:sz w:val="20"/>
        </w:rPr>
        <w:t xml:space="preserve"> will capture the Card automatically:</w:t>
      </w:r>
    </w:p>
    <w:p w14:paraId="3B50F727" w14:textId="77777777" w:rsidR="002259C7" w:rsidRPr="00D85755" w:rsidRDefault="002259C7">
      <w:pPr>
        <w:numPr>
          <w:ilvl w:val="0"/>
          <w:numId w:val="4"/>
        </w:numPr>
        <w:rPr>
          <w:sz w:val="20"/>
        </w:rPr>
      </w:pPr>
      <w:r w:rsidRPr="00D85755">
        <w:rPr>
          <w:sz w:val="20"/>
        </w:rPr>
        <w:t>when an incorrect PIN-code is entered three times consecutively;</w:t>
      </w:r>
    </w:p>
    <w:p w14:paraId="2C2654E2" w14:textId="3FDA9CFD" w:rsidR="002259C7" w:rsidRPr="00D85755" w:rsidRDefault="002259C7">
      <w:pPr>
        <w:numPr>
          <w:ilvl w:val="0"/>
          <w:numId w:val="4"/>
        </w:numPr>
        <w:rPr>
          <w:sz w:val="20"/>
        </w:rPr>
      </w:pPr>
      <w:r w:rsidRPr="00D85755">
        <w:rPr>
          <w:sz w:val="20"/>
        </w:rPr>
        <w:t>when the Bank has blocked the use of the Card for whatever reason;</w:t>
      </w:r>
    </w:p>
    <w:p w14:paraId="5593210A" w14:textId="76A1DA31" w:rsidR="002259C7" w:rsidRPr="00D85755" w:rsidRDefault="002259C7">
      <w:pPr>
        <w:numPr>
          <w:ilvl w:val="0"/>
          <w:numId w:val="4"/>
        </w:numPr>
        <w:rPr>
          <w:sz w:val="20"/>
        </w:rPr>
      </w:pPr>
      <w:r w:rsidRPr="00D85755">
        <w:rPr>
          <w:sz w:val="20"/>
        </w:rPr>
        <w:t>if the</w:t>
      </w:r>
      <w:r w:rsidR="00EB133E">
        <w:rPr>
          <w:sz w:val="20"/>
        </w:rPr>
        <w:t xml:space="preserve"> </w:t>
      </w:r>
      <w:r w:rsidRPr="00D85755">
        <w:rPr>
          <w:sz w:val="20"/>
        </w:rPr>
        <w:t xml:space="preserve">Cardholder leaves the card for more than 30 seconds in the </w:t>
      </w:r>
      <w:r w:rsidR="00E6685C" w:rsidRPr="00D85755">
        <w:rPr>
          <w:sz w:val="20"/>
        </w:rPr>
        <w:t>ATM</w:t>
      </w:r>
      <w:r w:rsidRPr="00D85755">
        <w:rPr>
          <w:sz w:val="20"/>
        </w:rPr>
        <w:t xml:space="preserve"> after finalizing his last transaction.</w:t>
      </w:r>
    </w:p>
    <w:p w14:paraId="296C971E" w14:textId="3D8A5113" w:rsidR="00E504DF" w:rsidRPr="00D85755" w:rsidRDefault="00E504DF" w:rsidP="00E733CF">
      <w:pPr>
        <w:ind w:left="180"/>
        <w:rPr>
          <w:sz w:val="20"/>
        </w:rPr>
      </w:pPr>
      <w:r w:rsidRPr="00D85755">
        <w:rPr>
          <w:sz w:val="20"/>
        </w:rPr>
        <w:t>After our ATM has captured the Card, the Card will be kept at the Bank for</w:t>
      </w:r>
      <w:r w:rsidR="0008565F" w:rsidRPr="00D85755">
        <w:rPr>
          <w:sz w:val="20"/>
        </w:rPr>
        <w:t xml:space="preserve"> ten (10)</w:t>
      </w:r>
      <w:r w:rsidR="00EB133E">
        <w:rPr>
          <w:sz w:val="20"/>
        </w:rPr>
        <w:t xml:space="preserve"> </w:t>
      </w:r>
      <w:r w:rsidR="0008565F" w:rsidRPr="00D85755">
        <w:rPr>
          <w:sz w:val="20"/>
        </w:rPr>
        <w:t>business days, w</w:t>
      </w:r>
      <w:r w:rsidRPr="00D85755">
        <w:rPr>
          <w:sz w:val="20"/>
        </w:rPr>
        <w:t>hereby the Cardholder will be contacted to retrieve the Card. In case the Cardholder cannot be reached within t</w:t>
      </w:r>
      <w:r w:rsidR="00806A78" w:rsidRPr="00D85755">
        <w:rPr>
          <w:sz w:val="20"/>
        </w:rPr>
        <w:t>en business days</w:t>
      </w:r>
      <w:r w:rsidRPr="00D85755">
        <w:rPr>
          <w:sz w:val="20"/>
        </w:rPr>
        <w:t xml:space="preserve">, the Card will be destroyed. </w:t>
      </w:r>
    </w:p>
    <w:p w14:paraId="08676CA8" w14:textId="77777777" w:rsidR="002259C7" w:rsidRPr="00D85755" w:rsidRDefault="002259C7">
      <w:pPr>
        <w:ind w:left="360"/>
        <w:rPr>
          <w:sz w:val="20"/>
        </w:rPr>
      </w:pPr>
    </w:p>
    <w:p w14:paraId="02C00B5A" w14:textId="13362E58" w:rsidR="002259C7" w:rsidRPr="00D85755" w:rsidRDefault="002259C7" w:rsidP="00CD3D26">
      <w:pPr>
        <w:numPr>
          <w:ilvl w:val="0"/>
          <w:numId w:val="11"/>
        </w:numPr>
        <w:ind w:left="180"/>
        <w:rPr>
          <w:sz w:val="20"/>
        </w:rPr>
      </w:pPr>
      <w:r w:rsidRPr="00D85755">
        <w:rPr>
          <w:sz w:val="20"/>
        </w:rPr>
        <w:t xml:space="preserve">The </w:t>
      </w:r>
      <w:r w:rsidR="00E6685C" w:rsidRPr="00D85755">
        <w:rPr>
          <w:sz w:val="20"/>
        </w:rPr>
        <w:t>ATM</w:t>
      </w:r>
      <w:r w:rsidRPr="00D85755">
        <w:rPr>
          <w:sz w:val="20"/>
        </w:rPr>
        <w:t xml:space="preserve"> will automatically capture any money dispensed if the </w:t>
      </w:r>
      <w:r w:rsidR="00044AA2" w:rsidRPr="00D85755">
        <w:rPr>
          <w:sz w:val="20"/>
        </w:rPr>
        <w:t>Cardholder</w:t>
      </w:r>
      <w:r w:rsidRPr="00D85755">
        <w:rPr>
          <w:sz w:val="20"/>
        </w:rPr>
        <w:t xml:space="preserve"> does not take possession of the dispensed money within 30 seconds. In case this happens, the Cardholder should contact the Bank immediately.</w:t>
      </w:r>
    </w:p>
    <w:p w14:paraId="1C803684" w14:textId="77777777" w:rsidR="002259C7" w:rsidRPr="00D85755" w:rsidRDefault="002259C7">
      <w:pPr>
        <w:ind w:left="360"/>
        <w:rPr>
          <w:sz w:val="20"/>
        </w:rPr>
      </w:pPr>
    </w:p>
    <w:p w14:paraId="7DB82FFB" w14:textId="26152A33" w:rsidR="002259C7" w:rsidRPr="00D85755" w:rsidRDefault="002259C7" w:rsidP="00CD3D26">
      <w:pPr>
        <w:numPr>
          <w:ilvl w:val="0"/>
          <w:numId w:val="11"/>
        </w:numPr>
        <w:ind w:left="180"/>
        <w:rPr>
          <w:sz w:val="20"/>
        </w:rPr>
      </w:pPr>
      <w:r w:rsidRPr="00D85755">
        <w:rPr>
          <w:sz w:val="20"/>
        </w:rPr>
        <w:t xml:space="preserve">In the event of death or placing under guardianship of the </w:t>
      </w:r>
      <w:r w:rsidR="00EB3130" w:rsidRPr="006C6B14">
        <w:rPr>
          <w:sz w:val="20"/>
        </w:rPr>
        <w:t>Account Holder</w:t>
      </w:r>
      <w:r w:rsidRPr="006C6B14">
        <w:rPr>
          <w:sz w:val="20"/>
        </w:rPr>
        <w:t xml:space="preserve">, the </w:t>
      </w:r>
      <w:r w:rsidRPr="00D85755">
        <w:rPr>
          <w:sz w:val="20"/>
        </w:rPr>
        <w:t>Card will become invalid and must be handed back to the Bank immediately.</w:t>
      </w:r>
    </w:p>
    <w:p w14:paraId="1E15B2B6" w14:textId="77777777" w:rsidR="002259C7" w:rsidRPr="00D85755" w:rsidRDefault="002259C7">
      <w:pPr>
        <w:rPr>
          <w:sz w:val="20"/>
        </w:rPr>
      </w:pPr>
    </w:p>
    <w:p w14:paraId="7B8976C7" w14:textId="64EC7BB7" w:rsidR="00EC776D" w:rsidRPr="00EC776D" w:rsidRDefault="00EC776D" w:rsidP="00CD3D26">
      <w:pPr>
        <w:numPr>
          <w:ilvl w:val="0"/>
          <w:numId w:val="11"/>
        </w:numPr>
        <w:ind w:left="180"/>
        <w:rPr>
          <w:sz w:val="20"/>
        </w:rPr>
      </w:pPr>
      <w:r w:rsidRPr="00EC776D">
        <w:rPr>
          <w:sz w:val="20"/>
        </w:rPr>
        <w:t xml:space="preserve">In case of theft or loss of the Card or capture of the Card by an ATM of another bank, the </w:t>
      </w:r>
      <w:r w:rsidR="00EB3130" w:rsidRPr="003E7AC5">
        <w:rPr>
          <w:sz w:val="20"/>
        </w:rPr>
        <w:t>Account Holder</w:t>
      </w:r>
      <w:r w:rsidR="003E7AC5" w:rsidRPr="003E7AC5">
        <w:rPr>
          <w:sz w:val="20"/>
        </w:rPr>
        <w:t>/ Cardholder</w:t>
      </w:r>
      <w:r w:rsidRPr="003E7AC5">
        <w:rPr>
          <w:sz w:val="20"/>
        </w:rPr>
        <w:t xml:space="preserve"> </w:t>
      </w:r>
      <w:r>
        <w:rPr>
          <w:sz w:val="20"/>
        </w:rPr>
        <w:t>will</w:t>
      </w:r>
      <w:r w:rsidRPr="00EC776D">
        <w:rPr>
          <w:sz w:val="20"/>
        </w:rPr>
        <w:t xml:space="preserve"> notify the Bank hereof through telephone</w:t>
      </w:r>
      <w:r w:rsidR="00244481">
        <w:rPr>
          <w:sz w:val="20"/>
        </w:rPr>
        <w:t xml:space="preserve"> and/or email </w:t>
      </w:r>
      <w:r w:rsidR="00244481" w:rsidRPr="00126FFB">
        <w:rPr>
          <w:sz w:val="20"/>
        </w:rPr>
        <w:t>by contacting the bank immediately.</w:t>
      </w:r>
      <w:r w:rsidR="00244481" w:rsidRPr="00126FFB">
        <w:t xml:space="preserve"> </w:t>
      </w:r>
      <w:r w:rsidR="00244481" w:rsidRPr="00126FFB">
        <w:rPr>
          <w:sz w:val="20"/>
        </w:rPr>
        <w:t xml:space="preserve">The Bank's telephone number can be found on our website. </w:t>
      </w:r>
      <w:r w:rsidRPr="00126FFB">
        <w:rPr>
          <w:sz w:val="20"/>
        </w:rPr>
        <w:t>If such notice is given by telephone</w:t>
      </w:r>
      <w:r w:rsidRPr="00EC776D">
        <w:rPr>
          <w:sz w:val="20"/>
        </w:rPr>
        <w:t xml:space="preserve">, the </w:t>
      </w:r>
      <w:r w:rsidR="00EB3130" w:rsidRPr="003E7AC5">
        <w:rPr>
          <w:sz w:val="20"/>
        </w:rPr>
        <w:t>Account Holder</w:t>
      </w:r>
      <w:r w:rsidR="003E7AC5" w:rsidRPr="003E7AC5">
        <w:rPr>
          <w:sz w:val="20"/>
        </w:rPr>
        <w:t>/Cardholder</w:t>
      </w:r>
      <w:r w:rsidRPr="003E7AC5">
        <w:rPr>
          <w:sz w:val="20"/>
        </w:rPr>
        <w:t xml:space="preserve"> </w:t>
      </w:r>
      <w:r w:rsidRPr="00EC776D">
        <w:rPr>
          <w:sz w:val="20"/>
        </w:rPr>
        <w:t xml:space="preserve">must confirm this in writing the next business day after such notice has been given. Notification through e-mail must </w:t>
      </w:r>
      <w:r w:rsidR="00244481">
        <w:rPr>
          <w:sz w:val="20"/>
        </w:rPr>
        <w:t>be confirmed</w:t>
      </w:r>
      <w:r w:rsidRPr="00EC776D">
        <w:rPr>
          <w:sz w:val="20"/>
        </w:rPr>
        <w:t xml:space="preserve"> in writing the next business day via secured message through the e-banking application. The </w:t>
      </w:r>
      <w:r w:rsidR="00EB3130" w:rsidRPr="003E7AC5">
        <w:rPr>
          <w:sz w:val="20"/>
        </w:rPr>
        <w:t>Account Holder</w:t>
      </w:r>
      <w:r w:rsidR="003E7AC5" w:rsidRPr="003E7AC5">
        <w:rPr>
          <w:sz w:val="20"/>
        </w:rPr>
        <w:t>/Cardholder</w:t>
      </w:r>
      <w:r w:rsidRPr="003E7AC5">
        <w:rPr>
          <w:sz w:val="20"/>
        </w:rPr>
        <w:t xml:space="preserve"> </w:t>
      </w:r>
      <w:r w:rsidRPr="00EC776D">
        <w:rPr>
          <w:sz w:val="20"/>
        </w:rPr>
        <w:t xml:space="preserve">is required to report the theft or loss of the Card to the police at the Bank’s request. The </w:t>
      </w:r>
      <w:r w:rsidR="00EB3130" w:rsidRPr="003E7AC5">
        <w:rPr>
          <w:sz w:val="20"/>
        </w:rPr>
        <w:t>Account Holder</w:t>
      </w:r>
      <w:r w:rsidR="003E7AC5" w:rsidRPr="003E7AC5">
        <w:rPr>
          <w:sz w:val="20"/>
        </w:rPr>
        <w:t>/Cardholder</w:t>
      </w:r>
      <w:r w:rsidRPr="003E7AC5">
        <w:rPr>
          <w:sz w:val="20"/>
        </w:rPr>
        <w:t xml:space="preserve"> </w:t>
      </w:r>
      <w:r w:rsidRPr="00EC776D">
        <w:rPr>
          <w:sz w:val="20"/>
        </w:rPr>
        <w:t>shall be obliged to help the police and the Bank in any investigation resulting from the report on the loss or theft of the Card.</w:t>
      </w:r>
    </w:p>
    <w:p w14:paraId="43F3D95E" w14:textId="77777777" w:rsidR="002259C7" w:rsidRPr="00D85755" w:rsidRDefault="002259C7">
      <w:pPr>
        <w:rPr>
          <w:sz w:val="20"/>
        </w:rPr>
      </w:pPr>
    </w:p>
    <w:p w14:paraId="7CE6BD7E" w14:textId="00219409" w:rsidR="002259C7" w:rsidRPr="00D85755" w:rsidRDefault="006007A6" w:rsidP="00CD3D26">
      <w:pPr>
        <w:numPr>
          <w:ilvl w:val="0"/>
          <w:numId w:val="11"/>
        </w:numPr>
        <w:ind w:left="180"/>
        <w:rPr>
          <w:sz w:val="20"/>
        </w:rPr>
      </w:pPr>
      <w:r>
        <w:rPr>
          <w:sz w:val="20"/>
        </w:rPr>
        <w:t>T</w:t>
      </w:r>
      <w:r w:rsidR="002259C7" w:rsidRPr="00D85755">
        <w:rPr>
          <w:sz w:val="20"/>
        </w:rPr>
        <w:t xml:space="preserve">he </w:t>
      </w:r>
      <w:r w:rsidR="00EB3130" w:rsidRPr="003E7AC5">
        <w:rPr>
          <w:sz w:val="20"/>
        </w:rPr>
        <w:t>Account Holder</w:t>
      </w:r>
      <w:r w:rsidR="002259C7" w:rsidRPr="003E7AC5">
        <w:rPr>
          <w:sz w:val="20"/>
        </w:rPr>
        <w:t xml:space="preserve"> </w:t>
      </w:r>
      <w:r w:rsidR="002259C7" w:rsidRPr="00D85755">
        <w:rPr>
          <w:sz w:val="20"/>
        </w:rPr>
        <w:t>maintain</w:t>
      </w:r>
      <w:r>
        <w:rPr>
          <w:sz w:val="20"/>
        </w:rPr>
        <w:t>s</w:t>
      </w:r>
      <w:r w:rsidR="002259C7" w:rsidRPr="00D85755">
        <w:rPr>
          <w:sz w:val="20"/>
        </w:rPr>
        <w:t xml:space="preserve"> at least one current account and/or savings account with the Bank. Should all of </w:t>
      </w:r>
      <w:r w:rsidR="00EB3130" w:rsidRPr="003E7AC5">
        <w:rPr>
          <w:sz w:val="20"/>
        </w:rPr>
        <w:t>Account Holder</w:t>
      </w:r>
      <w:r w:rsidR="002259C7" w:rsidRPr="003E7AC5">
        <w:rPr>
          <w:sz w:val="20"/>
        </w:rPr>
        <w:t xml:space="preserve">’s </w:t>
      </w:r>
      <w:r w:rsidR="002259C7" w:rsidRPr="00D85755">
        <w:rPr>
          <w:sz w:val="20"/>
        </w:rPr>
        <w:t>accounts be closed</w:t>
      </w:r>
      <w:r>
        <w:rPr>
          <w:sz w:val="20"/>
        </w:rPr>
        <w:t>,</w:t>
      </w:r>
      <w:r w:rsidR="002259C7" w:rsidRPr="00D85755">
        <w:rPr>
          <w:sz w:val="20"/>
        </w:rPr>
        <w:t xml:space="preserve"> the </w:t>
      </w:r>
      <w:r w:rsidR="00F32D99" w:rsidRPr="00D85755">
        <w:rPr>
          <w:sz w:val="20"/>
        </w:rPr>
        <w:t>Vidanova Bank Debit Card</w:t>
      </w:r>
      <w:r w:rsidR="002259C7" w:rsidRPr="00D85755">
        <w:rPr>
          <w:sz w:val="20"/>
        </w:rPr>
        <w:t xml:space="preserve"> Services privileges will be cancelled with immediate effect and the Bank will retain the Card.</w:t>
      </w:r>
    </w:p>
    <w:p w14:paraId="3B007C84" w14:textId="77777777" w:rsidR="002259C7" w:rsidRPr="00D85755" w:rsidRDefault="002259C7">
      <w:pPr>
        <w:rPr>
          <w:sz w:val="20"/>
        </w:rPr>
      </w:pPr>
    </w:p>
    <w:p w14:paraId="1CB5A39B" w14:textId="46629023" w:rsidR="002259C7" w:rsidRPr="00D85755" w:rsidRDefault="002259C7" w:rsidP="00CD3D26">
      <w:pPr>
        <w:numPr>
          <w:ilvl w:val="0"/>
          <w:numId w:val="11"/>
        </w:numPr>
        <w:ind w:left="180"/>
        <w:rPr>
          <w:sz w:val="20"/>
        </w:rPr>
      </w:pPr>
      <w:r w:rsidRPr="00D85755">
        <w:rPr>
          <w:sz w:val="20"/>
        </w:rPr>
        <w:t xml:space="preserve">These General Terms and Conditions of the </w:t>
      </w:r>
      <w:r w:rsidR="00DD4317" w:rsidRPr="00D85755">
        <w:rPr>
          <w:sz w:val="20"/>
        </w:rPr>
        <w:t>Vidanova</w:t>
      </w:r>
      <w:r w:rsidRPr="00D85755">
        <w:rPr>
          <w:sz w:val="20"/>
        </w:rPr>
        <w:t xml:space="preserve"> Bank Debit Card Services and of any amendments thereto as introduced by the Bank, </w:t>
      </w:r>
      <w:proofErr w:type="gramStart"/>
      <w:r w:rsidR="006007A6">
        <w:rPr>
          <w:sz w:val="20"/>
        </w:rPr>
        <w:t>is</w:t>
      </w:r>
      <w:r w:rsidRPr="00D85755">
        <w:rPr>
          <w:sz w:val="20"/>
        </w:rPr>
        <w:t xml:space="preserve"> available at </w:t>
      </w:r>
      <w:r w:rsidR="000241F5" w:rsidRPr="00D85755">
        <w:rPr>
          <w:sz w:val="20"/>
        </w:rPr>
        <w:t>all times</w:t>
      </w:r>
      <w:proofErr w:type="gramEnd"/>
      <w:r w:rsidR="000241F5" w:rsidRPr="00D85755">
        <w:rPr>
          <w:sz w:val="20"/>
        </w:rPr>
        <w:t xml:space="preserve"> at </w:t>
      </w:r>
      <w:r w:rsidRPr="00D85755">
        <w:rPr>
          <w:sz w:val="20"/>
        </w:rPr>
        <w:t>the offices of the Bank</w:t>
      </w:r>
      <w:r w:rsidR="009336D1" w:rsidRPr="00D85755">
        <w:rPr>
          <w:sz w:val="20"/>
        </w:rPr>
        <w:t xml:space="preserve"> </w:t>
      </w:r>
      <w:r w:rsidR="005F1491" w:rsidRPr="00D85755">
        <w:rPr>
          <w:sz w:val="20"/>
        </w:rPr>
        <w:t>and</w:t>
      </w:r>
      <w:r w:rsidR="000241F5" w:rsidRPr="00D85755">
        <w:rPr>
          <w:sz w:val="20"/>
        </w:rPr>
        <w:t>/or</w:t>
      </w:r>
      <w:r w:rsidR="005F1491" w:rsidRPr="00D85755">
        <w:rPr>
          <w:sz w:val="20"/>
        </w:rPr>
        <w:t xml:space="preserve"> </w:t>
      </w:r>
      <w:r w:rsidR="00176C23" w:rsidRPr="00D85755">
        <w:rPr>
          <w:sz w:val="20"/>
        </w:rPr>
        <w:t xml:space="preserve">at the </w:t>
      </w:r>
      <w:r w:rsidR="0092329E" w:rsidRPr="00244481">
        <w:rPr>
          <w:sz w:val="20"/>
        </w:rPr>
        <w:t>online platforms</w:t>
      </w:r>
      <w:r w:rsidR="009336D1" w:rsidRPr="00244481">
        <w:rPr>
          <w:sz w:val="20"/>
        </w:rPr>
        <w:t xml:space="preserve"> </w:t>
      </w:r>
      <w:r w:rsidR="009336D1" w:rsidRPr="00D85755">
        <w:rPr>
          <w:sz w:val="20"/>
        </w:rPr>
        <w:t>of the Bank</w:t>
      </w:r>
      <w:r w:rsidRPr="00D85755">
        <w:rPr>
          <w:sz w:val="20"/>
        </w:rPr>
        <w:t>,</w:t>
      </w:r>
      <w:r w:rsidR="005F1491" w:rsidRPr="00D85755">
        <w:rPr>
          <w:sz w:val="20"/>
        </w:rPr>
        <w:t xml:space="preserve"> and upon request by the Cardholder</w:t>
      </w:r>
      <w:r w:rsidR="000241F5" w:rsidRPr="00D85755">
        <w:rPr>
          <w:sz w:val="20"/>
        </w:rPr>
        <w:t>,</w:t>
      </w:r>
      <w:r w:rsidRPr="00D85755">
        <w:rPr>
          <w:sz w:val="20"/>
        </w:rPr>
        <w:t xml:space="preserve"> while the text of same is registered with the Clerk at the Court of First Instance </w:t>
      </w:r>
      <w:r w:rsidR="006007A6">
        <w:rPr>
          <w:sz w:val="20"/>
        </w:rPr>
        <w:t xml:space="preserve">of </w:t>
      </w:r>
      <w:r w:rsidRPr="00D85755">
        <w:rPr>
          <w:sz w:val="20"/>
        </w:rPr>
        <w:t>Cura</w:t>
      </w:r>
      <w:r w:rsidR="006007A6">
        <w:rPr>
          <w:sz w:val="20"/>
        </w:rPr>
        <w:t>ç</w:t>
      </w:r>
      <w:r w:rsidRPr="00D85755">
        <w:rPr>
          <w:sz w:val="20"/>
        </w:rPr>
        <w:t>ao.</w:t>
      </w:r>
    </w:p>
    <w:p w14:paraId="7F522801" w14:textId="77777777" w:rsidR="002259C7" w:rsidRPr="00D85755" w:rsidRDefault="002259C7">
      <w:pPr>
        <w:rPr>
          <w:sz w:val="20"/>
        </w:rPr>
      </w:pPr>
    </w:p>
    <w:p w14:paraId="0DD59F22" w14:textId="6612B689" w:rsidR="002259C7" w:rsidRPr="00D85755" w:rsidRDefault="002259C7" w:rsidP="00CD3D26">
      <w:pPr>
        <w:numPr>
          <w:ilvl w:val="0"/>
          <w:numId w:val="11"/>
        </w:numPr>
        <w:ind w:left="180"/>
        <w:rPr>
          <w:sz w:val="20"/>
        </w:rPr>
      </w:pPr>
      <w:r w:rsidRPr="00D85755">
        <w:rPr>
          <w:sz w:val="20"/>
        </w:rPr>
        <w:t xml:space="preserve">The Bank has the power to modify and/or supplement these Terms and Conditions. </w:t>
      </w:r>
      <w:r w:rsidR="0050325E">
        <w:rPr>
          <w:sz w:val="20"/>
        </w:rPr>
        <w:t>The text of these Terms and Conditions, along with any modifications and supplement</w:t>
      </w:r>
      <w:r w:rsidR="00FE3534">
        <w:rPr>
          <w:sz w:val="20"/>
        </w:rPr>
        <w:t>s</w:t>
      </w:r>
      <w:r w:rsidR="0050325E">
        <w:rPr>
          <w:sz w:val="20"/>
        </w:rPr>
        <w:t xml:space="preserve">, will be enforceable against Cardholder one month after the Bank has filed these Terms and Conditions and or their amendments and supplements with the Clerk of the Court of First Instance of Curaçao. </w:t>
      </w:r>
    </w:p>
    <w:p w14:paraId="57469D10" w14:textId="77777777" w:rsidR="002259C7" w:rsidRPr="00D85755" w:rsidRDefault="002259C7">
      <w:pPr>
        <w:rPr>
          <w:sz w:val="20"/>
        </w:rPr>
      </w:pPr>
    </w:p>
    <w:p w14:paraId="4B04541D" w14:textId="1CE99860" w:rsidR="002259C7" w:rsidRPr="00D85755" w:rsidRDefault="002259C7" w:rsidP="00CD3D26">
      <w:pPr>
        <w:numPr>
          <w:ilvl w:val="0"/>
          <w:numId w:val="11"/>
        </w:numPr>
        <w:ind w:left="180"/>
        <w:rPr>
          <w:sz w:val="20"/>
        </w:rPr>
      </w:pPr>
      <w:r w:rsidRPr="00D85755">
        <w:rPr>
          <w:sz w:val="20"/>
        </w:rPr>
        <w:t xml:space="preserve">The </w:t>
      </w:r>
      <w:r w:rsidR="00EB3130" w:rsidRPr="003E7AC5">
        <w:rPr>
          <w:sz w:val="20"/>
        </w:rPr>
        <w:t>Account Holder</w:t>
      </w:r>
      <w:r w:rsidRPr="003E7AC5">
        <w:rPr>
          <w:sz w:val="20"/>
        </w:rPr>
        <w:t xml:space="preserve"> </w:t>
      </w:r>
      <w:r w:rsidRPr="00D85755">
        <w:rPr>
          <w:sz w:val="20"/>
        </w:rPr>
        <w:t xml:space="preserve">shall </w:t>
      </w:r>
      <w:r w:rsidR="00EB3130">
        <w:rPr>
          <w:sz w:val="20"/>
        </w:rPr>
        <w:t>be</w:t>
      </w:r>
      <w:r w:rsidRPr="00D85755">
        <w:rPr>
          <w:sz w:val="20"/>
        </w:rPr>
        <w:t xml:space="preserve"> liable for the whole </w:t>
      </w:r>
      <w:proofErr w:type="gramStart"/>
      <w:r w:rsidRPr="00D85755">
        <w:rPr>
          <w:sz w:val="20"/>
        </w:rPr>
        <w:t>to</w:t>
      </w:r>
      <w:proofErr w:type="gramEnd"/>
      <w:r w:rsidRPr="00D85755">
        <w:rPr>
          <w:sz w:val="20"/>
        </w:rPr>
        <w:t xml:space="preserve"> the Bank for all transactions</w:t>
      </w:r>
      <w:r w:rsidR="005C66F8" w:rsidRPr="00D85755">
        <w:rPr>
          <w:sz w:val="20"/>
        </w:rPr>
        <w:t xml:space="preserve">, involving the use of the PIN, the CVV, </w:t>
      </w:r>
      <w:r w:rsidR="00DC310C" w:rsidRPr="00D85755">
        <w:rPr>
          <w:sz w:val="20"/>
        </w:rPr>
        <w:t xml:space="preserve">NFC Contactless </w:t>
      </w:r>
      <w:r w:rsidR="005C66F8" w:rsidRPr="00D85755">
        <w:rPr>
          <w:sz w:val="20"/>
        </w:rPr>
        <w:t xml:space="preserve">or </w:t>
      </w:r>
      <w:r w:rsidR="00BE17AC" w:rsidRPr="00D85755">
        <w:rPr>
          <w:sz w:val="20"/>
        </w:rPr>
        <w:t>the Card</w:t>
      </w:r>
      <w:r w:rsidR="005C66F8" w:rsidRPr="00D85755">
        <w:rPr>
          <w:sz w:val="20"/>
        </w:rPr>
        <w:t>,</w:t>
      </w:r>
      <w:r w:rsidRPr="00D85755">
        <w:rPr>
          <w:sz w:val="20"/>
        </w:rPr>
        <w:t xml:space="preserve"> in connection with and for the use of the </w:t>
      </w:r>
      <w:r w:rsidR="00DD4317" w:rsidRPr="00D85755">
        <w:rPr>
          <w:sz w:val="20"/>
        </w:rPr>
        <w:t>Vidanova</w:t>
      </w:r>
      <w:r w:rsidRPr="00D85755">
        <w:rPr>
          <w:sz w:val="20"/>
        </w:rPr>
        <w:t xml:space="preserve"> Bank Debit Card Services unless and in so far as they have specifically agreed otherwise with the Bank in writing. All transactions between the Cardholder and the Bank shall also be subject to the General Terms and Conditions of </w:t>
      </w:r>
      <w:r w:rsidR="00DD4317" w:rsidRPr="00D85755">
        <w:rPr>
          <w:sz w:val="20"/>
        </w:rPr>
        <w:t>Vidanova Bank N.V.</w:t>
      </w:r>
      <w:r w:rsidR="00E6685C" w:rsidRPr="00D85755">
        <w:rPr>
          <w:sz w:val="20"/>
        </w:rPr>
        <w:t xml:space="preserve"> </w:t>
      </w:r>
    </w:p>
    <w:p w14:paraId="001BCC8F" w14:textId="77777777" w:rsidR="002259C7" w:rsidRPr="00D85755" w:rsidRDefault="002259C7">
      <w:pPr>
        <w:rPr>
          <w:sz w:val="20"/>
        </w:rPr>
      </w:pPr>
    </w:p>
    <w:p w14:paraId="45832C44" w14:textId="2AEC004D" w:rsidR="002259C7" w:rsidRPr="00D85755" w:rsidRDefault="002259C7" w:rsidP="00CD3D26">
      <w:pPr>
        <w:numPr>
          <w:ilvl w:val="0"/>
          <w:numId w:val="11"/>
        </w:numPr>
        <w:ind w:left="180"/>
        <w:rPr>
          <w:sz w:val="20"/>
        </w:rPr>
      </w:pPr>
      <w:r w:rsidRPr="00D85755">
        <w:rPr>
          <w:sz w:val="20"/>
        </w:rPr>
        <w:t xml:space="preserve">The laws of </w:t>
      </w:r>
      <w:r w:rsidR="00FD7293" w:rsidRPr="00D85755">
        <w:rPr>
          <w:sz w:val="20"/>
        </w:rPr>
        <w:t>Curaçao</w:t>
      </w:r>
      <w:r w:rsidR="0097614D" w:rsidRPr="00D85755">
        <w:rPr>
          <w:sz w:val="20"/>
        </w:rPr>
        <w:t xml:space="preserve"> </w:t>
      </w:r>
      <w:r w:rsidRPr="00D85755">
        <w:rPr>
          <w:sz w:val="20"/>
        </w:rPr>
        <w:t xml:space="preserve">shall apply in respect of all transactions between the Cardholder and the Bank. In the event of any conflict between the provisions of these General Terms and Conditions </w:t>
      </w:r>
      <w:r w:rsidR="00F32D99" w:rsidRPr="00D85755">
        <w:rPr>
          <w:sz w:val="20"/>
        </w:rPr>
        <w:t>Vidanova Bank Debit Card</w:t>
      </w:r>
      <w:r w:rsidRPr="00D85755">
        <w:rPr>
          <w:sz w:val="20"/>
        </w:rPr>
        <w:t xml:space="preserve"> Services and any applicable law or regulation, the provisions of these General Terms and Conditions shall be deemed modified to the extent, and only to the extent required, to comply with such law or regulation.</w:t>
      </w:r>
    </w:p>
    <w:p w14:paraId="54460DE3" w14:textId="77777777" w:rsidR="002259C7" w:rsidRPr="00D85755" w:rsidRDefault="002259C7">
      <w:pPr>
        <w:rPr>
          <w:sz w:val="20"/>
        </w:rPr>
      </w:pPr>
    </w:p>
    <w:p w14:paraId="1E8F95E2" w14:textId="55C47594" w:rsidR="000241F5" w:rsidRPr="0082502B" w:rsidRDefault="000241F5" w:rsidP="00CD3D26">
      <w:pPr>
        <w:numPr>
          <w:ilvl w:val="0"/>
          <w:numId w:val="11"/>
        </w:numPr>
        <w:ind w:left="180"/>
        <w:rPr>
          <w:sz w:val="20"/>
          <w:szCs w:val="20"/>
        </w:rPr>
      </w:pPr>
      <w:r w:rsidRPr="00D85755">
        <w:rPr>
          <w:sz w:val="20"/>
        </w:rPr>
        <w:t>These General Terms and Conditions</w:t>
      </w:r>
      <w:r w:rsidR="00CB6829">
        <w:rPr>
          <w:sz w:val="20"/>
        </w:rPr>
        <w:t xml:space="preserve"> of Vidanova Bank Debit </w:t>
      </w:r>
      <w:r w:rsidR="00CB6829" w:rsidRPr="0082502B">
        <w:rPr>
          <w:sz w:val="20"/>
          <w:szCs w:val="20"/>
        </w:rPr>
        <w:t>Card Services</w:t>
      </w:r>
      <w:r w:rsidRPr="0082502B">
        <w:rPr>
          <w:sz w:val="20"/>
          <w:szCs w:val="20"/>
        </w:rPr>
        <w:t xml:space="preserve"> will supersede all prior</w:t>
      </w:r>
      <w:r w:rsidR="00CB6829" w:rsidRPr="0082502B">
        <w:rPr>
          <w:sz w:val="20"/>
          <w:szCs w:val="20"/>
        </w:rPr>
        <w:t xml:space="preserve"> </w:t>
      </w:r>
      <w:r w:rsidRPr="0082502B">
        <w:rPr>
          <w:sz w:val="20"/>
          <w:szCs w:val="20"/>
        </w:rPr>
        <w:t>Terms and Conditions and will come into effect as of</w:t>
      </w:r>
      <w:r w:rsidR="006C7FA8" w:rsidRPr="0082502B">
        <w:rPr>
          <w:sz w:val="20"/>
          <w:szCs w:val="20"/>
        </w:rPr>
        <w:t xml:space="preserve"> </w:t>
      </w:r>
      <w:r w:rsidR="00745871">
        <w:rPr>
          <w:sz w:val="20"/>
          <w:szCs w:val="20"/>
        </w:rPr>
        <w:t>October</w:t>
      </w:r>
      <w:r w:rsidR="002873C3">
        <w:rPr>
          <w:sz w:val="20"/>
          <w:szCs w:val="20"/>
        </w:rPr>
        <w:t xml:space="preserve"> </w:t>
      </w:r>
      <w:r w:rsidR="00745871" w:rsidRPr="00745871">
        <w:rPr>
          <w:sz w:val="20"/>
          <w:szCs w:val="20"/>
        </w:rPr>
        <w:t>25</w:t>
      </w:r>
      <w:r w:rsidR="006C7FA8" w:rsidRPr="00745871">
        <w:rPr>
          <w:sz w:val="20"/>
          <w:szCs w:val="20"/>
        </w:rPr>
        <w:t xml:space="preserve">, </w:t>
      </w:r>
      <w:r w:rsidR="006C7FA8" w:rsidRPr="0082502B">
        <w:rPr>
          <w:sz w:val="20"/>
          <w:szCs w:val="20"/>
        </w:rPr>
        <w:t>202</w:t>
      </w:r>
      <w:r w:rsidR="00E733CF" w:rsidRPr="0082502B">
        <w:rPr>
          <w:sz w:val="20"/>
          <w:szCs w:val="20"/>
        </w:rPr>
        <w:t>4</w:t>
      </w:r>
      <w:r w:rsidRPr="0082502B">
        <w:rPr>
          <w:sz w:val="20"/>
          <w:szCs w:val="20"/>
        </w:rPr>
        <w:t>.</w:t>
      </w:r>
    </w:p>
    <w:p w14:paraId="0575BF78" w14:textId="77777777" w:rsidR="000241F5" w:rsidRPr="0082502B" w:rsidRDefault="000241F5">
      <w:pPr>
        <w:rPr>
          <w:sz w:val="20"/>
          <w:szCs w:val="20"/>
        </w:rPr>
      </w:pPr>
    </w:p>
    <w:p w14:paraId="113F1332" w14:textId="77777777" w:rsidR="002259C7" w:rsidRPr="0082502B" w:rsidRDefault="002259C7">
      <w:pPr>
        <w:rPr>
          <w:sz w:val="20"/>
          <w:szCs w:val="20"/>
        </w:rPr>
      </w:pPr>
    </w:p>
    <w:p w14:paraId="3C3F3B5E" w14:textId="4F89C4C0" w:rsidR="002259C7" w:rsidRPr="0082502B" w:rsidRDefault="0088415D" w:rsidP="0088415D">
      <w:pPr>
        <w:jc w:val="right"/>
        <w:rPr>
          <w:sz w:val="20"/>
          <w:szCs w:val="20"/>
        </w:rPr>
      </w:pPr>
      <w:r>
        <w:rPr>
          <w:sz w:val="20"/>
          <w:szCs w:val="20"/>
        </w:rPr>
        <w:t>Depot No.: 727/2024</w:t>
      </w:r>
    </w:p>
    <w:sectPr w:rsidR="002259C7" w:rsidRPr="0082502B" w:rsidSect="00E843EC">
      <w:headerReference w:type="default" r:id="rId8"/>
      <w:footerReference w:type="default" r:id="rId9"/>
      <w:pgSz w:w="11909" w:h="16834" w:code="9"/>
      <w:pgMar w:top="2520" w:right="1080" w:bottom="72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7718E" w14:textId="77777777" w:rsidR="002B120B" w:rsidRDefault="002B120B">
      <w:r>
        <w:separator/>
      </w:r>
    </w:p>
  </w:endnote>
  <w:endnote w:type="continuationSeparator" w:id="0">
    <w:p w14:paraId="471625DD" w14:textId="77777777" w:rsidR="002B120B" w:rsidRDefault="002B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3AC6" w14:textId="06C6A64A" w:rsidR="006E0CEF" w:rsidRDefault="006E0CEF" w:rsidP="006E0CEF">
    <w:pPr>
      <w:pStyle w:val="Footer"/>
      <w:tabs>
        <w:tab w:val="clear" w:pos="4320"/>
        <w:tab w:val="clear" w:pos="8640"/>
        <w:tab w:val="center" w:pos="5040"/>
        <w:tab w:val="right" w:pos="10080"/>
      </w:tabs>
      <w:spacing w:after="120"/>
      <w:rPr>
        <w:sz w:val="16"/>
        <w:lang w:val="es-419"/>
      </w:rPr>
    </w:pPr>
    <w:r>
      <w:rPr>
        <w:noProof/>
        <w:sz w:val="16"/>
        <w:lang w:val="es-419"/>
      </w:rPr>
      <w:drawing>
        <wp:inline distT="0" distB="0" distL="0" distR="0" wp14:anchorId="0DE60A80" wp14:editId="1C3F928C">
          <wp:extent cx="6190615" cy="91440"/>
          <wp:effectExtent l="0" t="0" r="635" b="3810"/>
          <wp:docPr id="84788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1656" name="Picture 852441656"/>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78CFCC30" w14:textId="17E936C5" w:rsidR="00DD4317" w:rsidRPr="00D85755" w:rsidRDefault="00EB133E" w:rsidP="00DD4317">
    <w:pPr>
      <w:pStyle w:val="Footer"/>
      <w:tabs>
        <w:tab w:val="clear" w:pos="4320"/>
        <w:tab w:val="clear" w:pos="8640"/>
        <w:tab w:val="center" w:pos="5040"/>
        <w:tab w:val="right" w:pos="10080"/>
      </w:tabs>
      <w:rPr>
        <w:sz w:val="16"/>
      </w:rPr>
    </w:pPr>
    <w:r>
      <w:rPr>
        <w:sz w:val="16"/>
        <w:lang w:val="es-419"/>
      </w:rPr>
      <w:t>CA00</w:t>
    </w:r>
    <w:r w:rsidR="00DD4317" w:rsidRPr="00D85755">
      <w:rPr>
        <w:sz w:val="16"/>
        <w:lang w:val="es-419"/>
      </w:rPr>
      <w:t>2</w:t>
    </w:r>
    <w:r w:rsidR="006E0CEF">
      <w:rPr>
        <w:sz w:val="16"/>
        <w:lang w:val="es-419"/>
      </w:rPr>
      <w:t>.0</w:t>
    </w:r>
    <w:r w:rsidR="003A4BC5">
      <w:rPr>
        <w:sz w:val="16"/>
        <w:lang w:val="es-419"/>
      </w:rPr>
      <w:t>6</w:t>
    </w:r>
    <w:r w:rsidR="006E0CEF">
      <w:rPr>
        <w:sz w:val="16"/>
        <w:lang w:val="es-419"/>
      </w:rPr>
      <w:t>.</w:t>
    </w:r>
    <w:r>
      <w:rPr>
        <w:sz w:val="16"/>
        <w:lang w:val="es-419"/>
      </w:rPr>
      <w:t>10</w:t>
    </w:r>
    <w:r w:rsidR="006E0CEF">
      <w:rPr>
        <w:sz w:val="16"/>
        <w:lang w:val="es-419"/>
      </w:rPr>
      <w:t>/</w:t>
    </w:r>
    <w:r>
      <w:rPr>
        <w:sz w:val="16"/>
        <w:lang w:val="es-419"/>
      </w:rPr>
      <w:t>24</w:t>
    </w:r>
    <w:r w:rsidR="00DD4317" w:rsidRPr="00D85755">
      <w:rPr>
        <w:sz w:val="16"/>
        <w:lang w:val="es-419"/>
      </w:rPr>
      <w:tab/>
      <w:t>Vidanova Bank N.V.</w:t>
    </w:r>
    <w:r w:rsidR="00DD4317" w:rsidRPr="00D85755">
      <w:rPr>
        <w:sz w:val="16"/>
        <w:lang w:val="es-419"/>
      </w:rPr>
      <w:tab/>
    </w:r>
    <w:r w:rsidR="00A51104" w:rsidRPr="00D85755">
      <w:rPr>
        <w:rStyle w:val="PageNumber"/>
        <w:sz w:val="16"/>
      </w:rPr>
      <w:fldChar w:fldCharType="begin"/>
    </w:r>
    <w:r w:rsidR="00DD4317" w:rsidRPr="00D85755">
      <w:rPr>
        <w:rStyle w:val="PageNumber"/>
        <w:sz w:val="16"/>
        <w:lang w:val="es-419"/>
      </w:rPr>
      <w:instrText xml:space="preserve"> PAGE </w:instrText>
    </w:r>
    <w:r w:rsidR="00A51104" w:rsidRPr="00D85755">
      <w:rPr>
        <w:rStyle w:val="PageNumber"/>
        <w:sz w:val="16"/>
      </w:rPr>
      <w:fldChar w:fldCharType="separate"/>
    </w:r>
    <w:r w:rsidR="00806A78" w:rsidRPr="00D85755">
      <w:rPr>
        <w:rStyle w:val="PageNumber"/>
        <w:noProof/>
        <w:sz w:val="16"/>
        <w:lang w:val="es-419"/>
      </w:rPr>
      <w:t>3</w:t>
    </w:r>
    <w:r w:rsidR="00A51104" w:rsidRPr="00D85755">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B55F4" w14:textId="77777777" w:rsidR="002B120B" w:rsidRDefault="002B120B">
      <w:r>
        <w:separator/>
      </w:r>
    </w:p>
  </w:footnote>
  <w:footnote w:type="continuationSeparator" w:id="0">
    <w:p w14:paraId="1794296E" w14:textId="77777777" w:rsidR="002B120B" w:rsidRDefault="002B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30E11" w14:textId="41FA38D9" w:rsidR="00DD4317" w:rsidRPr="00DD4317" w:rsidRDefault="00D85755" w:rsidP="00DD4317">
    <w:pPr>
      <w:pStyle w:val="Header"/>
      <w:jc w:val="center"/>
    </w:pPr>
    <w:r>
      <w:rPr>
        <w:noProof/>
      </w:rPr>
      <w:drawing>
        <wp:inline distT="0" distB="0" distL="0" distR="0" wp14:anchorId="3763C5BC" wp14:editId="4AE49DDA">
          <wp:extent cx="2548128" cy="1146048"/>
          <wp:effectExtent l="0" t="0" r="5080" b="0"/>
          <wp:docPr id="228439374" name="Picture 22843937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CD4"/>
    <w:multiLevelType w:val="hybridMultilevel"/>
    <w:tmpl w:val="C8F4B500"/>
    <w:lvl w:ilvl="0" w:tplc="901E414E">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33CE0"/>
    <w:multiLevelType w:val="hybridMultilevel"/>
    <w:tmpl w:val="0B82FE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B74A2C"/>
    <w:multiLevelType w:val="hybridMultilevel"/>
    <w:tmpl w:val="340C2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653C0A"/>
    <w:multiLevelType w:val="hybridMultilevel"/>
    <w:tmpl w:val="097E8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7543F8"/>
    <w:multiLevelType w:val="hybridMultilevel"/>
    <w:tmpl w:val="9EA4A90A"/>
    <w:lvl w:ilvl="0" w:tplc="9CAE5198">
      <w:start w:val="16"/>
      <w:numFmt w:val="decimal"/>
      <w:lvlText w:val="%1."/>
      <w:lvlJc w:val="left"/>
      <w:pPr>
        <w:tabs>
          <w:tab w:val="num" w:pos="1260"/>
        </w:tabs>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833F8D"/>
    <w:multiLevelType w:val="hybridMultilevel"/>
    <w:tmpl w:val="ED5EC1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2F79A1"/>
    <w:multiLevelType w:val="hybridMultilevel"/>
    <w:tmpl w:val="B400ED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5052D"/>
    <w:multiLevelType w:val="hybridMultilevel"/>
    <w:tmpl w:val="5F8A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B26B2"/>
    <w:multiLevelType w:val="hybridMultilevel"/>
    <w:tmpl w:val="4A783C6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AF468D0"/>
    <w:multiLevelType w:val="hybridMultilevel"/>
    <w:tmpl w:val="7F6482C4"/>
    <w:lvl w:ilvl="0" w:tplc="27AE8BAC">
      <w:start w:val="17"/>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66FC5"/>
    <w:multiLevelType w:val="hybridMultilevel"/>
    <w:tmpl w:val="43A8D83A"/>
    <w:lvl w:ilvl="0" w:tplc="C756A44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464873">
    <w:abstractNumId w:val="2"/>
  </w:num>
  <w:num w:numId="2" w16cid:durableId="358631535">
    <w:abstractNumId w:val="6"/>
  </w:num>
  <w:num w:numId="3" w16cid:durableId="1920089800">
    <w:abstractNumId w:val="5"/>
  </w:num>
  <w:num w:numId="4" w16cid:durableId="1296792497">
    <w:abstractNumId w:val="1"/>
  </w:num>
  <w:num w:numId="5" w16cid:durableId="87916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9297288">
    <w:abstractNumId w:val="8"/>
  </w:num>
  <w:num w:numId="7" w16cid:durableId="1299648321">
    <w:abstractNumId w:val="7"/>
  </w:num>
  <w:num w:numId="8" w16cid:durableId="539246508">
    <w:abstractNumId w:val="10"/>
  </w:num>
  <w:num w:numId="9" w16cid:durableId="1553422995">
    <w:abstractNumId w:val="0"/>
  </w:num>
  <w:num w:numId="10" w16cid:durableId="1841891060">
    <w:abstractNumId w:val="9"/>
  </w:num>
  <w:num w:numId="11" w16cid:durableId="110947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enforcement="1" w:cryptProviderType="rsaAES" w:cryptAlgorithmClass="hash" w:cryptAlgorithmType="typeAny" w:cryptAlgorithmSid="14" w:cryptSpinCount="100000" w:hash="BljZHqXFwxA8D2H/BnHhDzdIO89/Vb+94uCtUXgOQsuxSOFgB88WEQEC8lz9QSOYqMvx2giJ4/DpZ3zO4u4fPA==" w:salt="lW958ei8uTbTGFr1xtvt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91"/>
    <w:rsid w:val="00014FBE"/>
    <w:rsid w:val="00017F77"/>
    <w:rsid w:val="000241F5"/>
    <w:rsid w:val="000275D3"/>
    <w:rsid w:val="00040B5F"/>
    <w:rsid w:val="00044AA2"/>
    <w:rsid w:val="00047FA3"/>
    <w:rsid w:val="0005123D"/>
    <w:rsid w:val="000529C3"/>
    <w:rsid w:val="0005734D"/>
    <w:rsid w:val="00061408"/>
    <w:rsid w:val="000707D1"/>
    <w:rsid w:val="000833FF"/>
    <w:rsid w:val="0008565F"/>
    <w:rsid w:val="00085B35"/>
    <w:rsid w:val="000A41B4"/>
    <w:rsid w:val="000A7860"/>
    <w:rsid w:val="000B4A45"/>
    <w:rsid w:val="000C372F"/>
    <w:rsid w:val="000D554C"/>
    <w:rsid w:val="000F0317"/>
    <w:rsid w:val="000F4F21"/>
    <w:rsid w:val="000F6E46"/>
    <w:rsid w:val="001047E4"/>
    <w:rsid w:val="00105AA4"/>
    <w:rsid w:val="00113810"/>
    <w:rsid w:val="00125F70"/>
    <w:rsid w:val="00126FFB"/>
    <w:rsid w:val="00140A92"/>
    <w:rsid w:val="00142A81"/>
    <w:rsid w:val="0014541D"/>
    <w:rsid w:val="001472ED"/>
    <w:rsid w:val="00155141"/>
    <w:rsid w:val="00163FFB"/>
    <w:rsid w:val="00176C23"/>
    <w:rsid w:val="00191A30"/>
    <w:rsid w:val="001A0A5A"/>
    <w:rsid w:val="001B0E02"/>
    <w:rsid w:val="001B4067"/>
    <w:rsid w:val="001C3F75"/>
    <w:rsid w:val="001E27C2"/>
    <w:rsid w:val="001F1D12"/>
    <w:rsid w:val="00215BB0"/>
    <w:rsid w:val="00215BF7"/>
    <w:rsid w:val="0021790A"/>
    <w:rsid w:val="00220949"/>
    <w:rsid w:val="002241BA"/>
    <w:rsid w:val="002259C7"/>
    <w:rsid w:val="00232121"/>
    <w:rsid w:val="002325E2"/>
    <w:rsid w:val="00244082"/>
    <w:rsid w:val="00244481"/>
    <w:rsid w:val="002518B2"/>
    <w:rsid w:val="00280E22"/>
    <w:rsid w:val="002873C3"/>
    <w:rsid w:val="002B120B"/>
    <w:rsid w:val="002D08C4"/>
    <w:rsid w:val="002F5F42"/>
    <w:rsid w:val="00300958"/>
    <w:rsid w:val="00301C9B"/>
    <w:rsid w:val="00301EB3"/>
    <w:rsid w:val="003148F8"/>
    <w:rsid w:val="003321B3"/>
    <w:rsid w:val="00342C5A"/>
    <w:rsid w:val="00371190"/>
    <w:rsid w:val="00377333"/>
    <w:rsid w:val="00382AED"/>
    <w:rsid w:val="003A4BC5"/>
    <w:rsid w:val="003A7486"/>
    <w:rsid w:val="003B4F24"/>
    <w:rsid w:val="003C0640"/>
    <w:rsid w:val="003D0DE7"/>
    <w:rsid w:val="003D3635"/>
    <w:rsid w:val="003E7AC5"/>
    <w:rsid w:val="003F57C0"/>
    <w:rsid w:val="003F6D7D"/>
    <w:rsid w:val="0040181A"/>
    <w:rsid w:val="004152B3"/>
    <w:rsid w:val="00431201"/>
    <w:rsid w:val="00435265"/>
    <w:rsid w:val="00436556"/>
    <w:rsid w:val="00445AF6"/>
    <w:rsid w:val="00447AB0"/>
    <w:rsid w:val="004502C8"/>
    <w:rsid w:val="00454D29"/>
    <w:rsid w:val="00455BDE"/>
    <w:rsid w:val="00465527"/>
    <w:rsid w:val="004A082E"/>
    <w:rsid w:val="004A453A"/>
    <w:rsid w:val="004C4CB6"/>
    <w:rsid w:val="004D56B2"/>
    <w:rsid w:val="004D63DD"/>
    <w:rsid w:val="004D7159"/>
    <w:rsid w:val="004E3F96"/>
    <w:rsid w:val="004E58C3"/>
    <w:rsid w:val="0050325E"/>
    <w:rsid w:val="00524656"/>
    <w:rsid w:val="00527D66"/>
    <w:rsid w:val="00580440"/>
    <w:rsid w:val="00580EC0"/>
    <w:rsid w:val="00594AF4"/>
    <w:rsid w:val="005B03AC"/>
    <w:rsid w:val="005B0C01"/>
    <w:rsid w:val="005C241A"/>
    <w:rsid w:val="005C3761"/>
    <w:rsid w:val="005C3BAB"/>
    <w:rsid w:val="005C66F8"/>
    <w:rsid w:val="005F1491"/>
    <w:rsid w:val="005F64BE"/>
    <w:rsid w:val="006007A6"/>
    <w:rsid w:val="006013F9"/>
    <w:rsid w:val="00612757"/>
    <w:rsid w:val="00624C0B"/>
    <w:rsid w:val="00651AB4"/>
    <w:rsid w:val="00656A81"/>
    <w:rsid w:val="00656EC7"/>
    <w:rsid w:val="006742CB"/>
    <w:rsid w:val="00680314"/>
    <w:rsid w:val="00682A76"/>
    <w:rsid w:val="00684037"/>
    <w:rsid w:val="006873B2"/>
    <w:rsid w:val="006A4B76"/>
    <w:rsid w:val="006B3AC6"/>
    <w:rsid w:val="006C6B14"/>
    <w:rsid w:val="006C7FA8"/>
    <w:rsid w:val="006C7FCA"/>
    <w:rsid w:val="006D1659"/>
    <w:rsid w:val="006E0CEF"/>
    <w:rsid w:val="006E367B"/>
    <w:rsid w:val="006F409D"/>
    <w:rsid w:val="006F4737"/>
    <w:rsid w:val="006F55F8"/>
    <w:rsid w:val="00715530"/>
    <w:rsid w:val="007228A6"/>
    <w:rsid w:val="00745871"/>
    <w:rsid w:val="00766D64"/>
    <w:rsid w:val="007777EC"/>
    <w:rsid w:val="00777FDB"/>
    <w:rsid w:val="00791B5A"/>
    <w:rsid w:val="00793B55"/>
    <w:rsid w:val="007A07E6"/>
    <w:rsid w:val="007A3FEF"/>
    <w:rsid w:val="007A4687"/>
    <w:rsid w:val="007A52E2"/>
    <w:rsid w:val="007A7DDD"/>
    <w:rsid w:val="007B65E0"/>
    <w:rsid w:val="007D79AA"/>
    <w:rsid w:val="007E5C29"/>
    <w:rsid w:val="00806A78"/>
    <w:rsid w:val="008173AC"/>
    <w:rsid w:val="0082502B"/>
    <w:rsid w:val="008517B5"/>
    <w:rsid w:val="0085349F"/>
    <w:rsid w:val="00861A9E"/>
    <w:rsid w:val="00862210"/>
    <w:rsid w:val="00865128"/>
    <w:rsid w:val="00867DE7"/>
    <w:rsid w:val="0088415D"/>
    <w:rsid w:val="00887AA1"/>
    <w:rsid w:val="008E118B"/>
    <w:rsid w:val="008E4341"/>
    <w:rsid w:val="008E724B"/>
    <w:rsid w:val="008E730C"/>
    <w:rsid w:val="008F0043"/>
    <w:rsid w:val="008F6167"/>
    <w:rsid w:val="0090190F"/>
    <w:rsid w:val="0092329E"/>
    <w:rsid w:val="009336D1"/>
    <w:rsid w:val="009447C5"/>
    <w:rsid w:val="00960AFF"/>
    <w:rsid w:val="009713F6"/>
    <w:rsid w:val="00975E14"/>
    <w:rsid w:val="0097614D"/>
    <w:rsid w:val="0097616D"/>
    <w:rsid w:val="0098485A"/>
    <w:rsid w:val="00991EE3"/>
    <w:rsid w:val="00997C2E"/>
    <w:rsid w:val="009B1236"/>
    <w:rsid w:val="009B372B"/>
    <w:rsid w:val="009F4244"/>
    <w:rsid w:val="009F752D"/>
    <w:rsid w:val="00A333AB"/>
    <w:rsid w:val="00A43051"/>
    <w:rsid w:val="00A451C1"/>
    <w:rsid w:val="00A46BA4"/>
    <w:rsid w:val="00A51104"/>
    <w:rsid w:val="00A66252"/>
    <w:rsid w:val="00AA686E"/>
    <w:rsid w:val="00AC2788"/>
    <w:rsid w:val="00AE4456"/>
    <w:rsid w:val="00B01054"/>
    <w:rsid w:val="00B015E9"/>
    <w:rsid w:val="00B633CD"/>
    <w:rsid w:val="00BA1F07"/>
    <w:rsid w:val="00BA2121"/>
    <w:rsid w:val="00BA3969"/>
    <w:rsid w:val="00BE17AC"/>
    <w:rsid w:val="00BF0A4C"/>
    <w:rsid w:val="00BF1992"/>
    <w:rsid w:val="00BF6D9A"/>
    <w:rsid w:val="00C0653A"/>
    <w:rsid w:val="00C438BB"/>
    <w:rsid w:val="00C658F9"/>
    <w:rsid w:val="00C675F5"/>
    <w:rsid w:val="00C85D4B"/>
    <w:rsid w:val="00C87D5B"/>
    <w:rsid w:val="00CA7CB0"/>
    <w:rsid w:val="00CB6829"/>
    <w:rsid w:val="00CD2F44"/>
    <w:rsid w:val="00CD3D26"/>
    <w:rsid w:val="00CE479A"/>
    <w:rsid w:val="00CF3E63"/>
    <w:rsid w:val="00CF6AE9"/>
    <w:rsid w:val="00D116C5"/>
    <w:rsid w:val="00D25C35"/>
    <w:rsid w:val="00D261DC"/>
    <w:rsid w:val="00D55B85"/>
    <w:rsid w:val="00D65BB5"/>
    <w:rsid w:val="00D85755"/>
    <w:rsid w:val="00DC310C"/>
    <w:rsid w:val="00DD4317"/>
    <w:rsid w:val="00DD5A6B"/>
    <w:rsid w:val="00E149CA"/>
    <w:rsid w:val="00E308E5"/>
    <w:rsid w:val="00E36091"/>
    <w:rsid w:val="00E504DF"/>
    <w:rsid w:val="00E52CB8"/>
    <w:rsid w:val="00E53A5E"/>
    <w:rsid w:val="00E54FD7"/>
    <w:rsid w:val="00E60463"/>
    <w:rsid w:val="00E65946"/>
    <w:rsid w:val="00E6685C"/>
    <w:rsid w:val="00E72C25"/>
    <w:rsid w:val="00E733CF"/>
    <w:rsid w:val="00E843EC"/>
    <w:rsid w:val="00E879DE"/>
    <w:rsid w:val="00EA1752"/>
    <w:rsid w:val="00EB133E"/>
    <w:rsid w:val="00EB3130"/>
    <w:rsid w:val="00EC42CB"/>
    <w:rsid w:val="00EC776D"/>
    <w:rsid w:val="00EE77DB"/>
    <w:rsid w:val="00EF1695"/>
    <w:rsid w:val="00F0100B"/>
    <w:rsid w:val="00F16759"/>
    <w:rsid w:val="00F20F46"/>
    <w:rsid w:val="00F32D99"/>
    <w:rsid w:val="00F33FCD"/>
    <w:rsid w:val="00F3499E"/>
    <w:rsid w:val="00F450E0"/>
    <w:rsid w:val="00F80FCA"/>
    <w:rsid w:val="00F84F1A"/>
    <w:rsid w:val="00FA7C9C"/>
    <w:rsid w:val="00FB2BAE"/>
    <w:rsid w:val="00FC08D6"/>
    <w:rsid w:val="00FD7293"/>
    <w:rsid w:val="00FE3534"/>
    <w:rsid w:val="00FE76BB"/>
    <w:rsid w:val="00FF4D10"/>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FAFB8"/>
  <w15:docId w15:val="{3DE2DA24-1ED9-44D5-8C26-E4F20448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88"/>
    <w:rPr>
      <w:sz w:val="24"/>
      <w:szCs w:val="24"/>
    </w:rPr>
  </w:style>
  <w:style w:type="paragraph" w:styleId="Heading1">
    <w:name w:val="heading 1"/>
    <w:basedOn w:val="Normal"/>
    <w:next w:val="Normal"/>
    <w:qFormat/>
    <w:rsid w:val="00AC2788"/>
    <w:pPr>
      <w:keepNext/>
      <w:outlineLvl w:val="0"/>
    </w:pPr>
    <w:rPr>
      <w:b/>
      <w:bCs/>
      <w:sz w:val="20"/>
    </w:rPr>
  </w:style>
  <w:style w:type="paragraph" w:styleId="Heading2">
    <w:name w:val="heading 2"/>
    <w:basedOn w:val="Normal"/>
    <w:next w:val="Normal"/>
    <w:qFormat/>
    <w:rsid w:val="00AC278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2788"/>
    <w:rPr>
      <w:rFonts w:ascii="Tahoma" w:hAnsi="Tahoma" w:cs="Tahoma"/>
      <w:sz w:val="16"/>
      <w:szCs w:val="16"/>
    </w:rPr>
  </w:style>
  <w:style w:type="character" w:styleId="CommentReference">
    <w:name w:val="annotation reference"/>
    <w:basedOn w:val="DefaultParagraphFont"/>
    <w:semiHidden/>
    <w:rsid w:val="00AC2788"/>
    <w:rPr>
      <w:sz w:val="16"/>
      <w:szCs w:val="16"/>
    </w:rPr>
  </w:style>
  <w:style w:type="paragraph" w:styleId="CommentText">
    <w:name w:val="annotation text"/>
    <w:basedOn w:val="Normal"/>
    <w:link w:val="CommentTextChar"/>
    <w:semiHidden/>
    <w:rsid w:val="00AC2788"/>
    <w:rPr>
      <w:sz w:val="20"/>
      <w:szCs w:val="20"/>
    </w:rPr>
  </w:style>
  <w:style w:type="paragraph" w:styleId="Header">
    <w:name w:val="header"/>
    <w:basedOn w:val="Normal"/>
    <w:semiHidden/>
    <w:rsid w:val="00AC2788"/>
    <w:pPr>
      <w:tabs>
        <w:tab w:val="center" w:pos="4320"/>
        <w:tab w:val="right" w:pos="8640"/>
      </w:tabs>
    </w:pPr>
  </w:style>
  <w:style w:type="paragraph" w:styleId="Footer">
    <w:name w:val="footer"/>
    <w:basedOn w:val="Normal"/>
    <w:link w:val="FooterChar"/>
    <w:uiPriority w:val="99"/>
    <w:rsid w:val="00AC2788"/>
    <w:pPr>
      <w:tabs>
        <w:tab w:val="center" w:pos="4320"/>
        <w:tab w:val="right" w:pos="8640"/>
      </w:tabs>
    </w:pPr>
  </w:style>
  <w:style w:type="paragraph" w:styleId="BodyTextIndent">
    <w:name w:val="Body Text Indent"/>
    <w:basedOn w:val="Normal"/>
    <w:semiHidden/>
    <w:rsid w:val="00AC2788"/>
    <w:pPr>
      <w:ind w:left="360"/>
    </w:pPr>
    <w:rPr>
      <w:sz w:val="20"/>
    </w:rPr>
  </w:style>
  <w:style w:type="character" w:styleId="PageNumber">
    <w:name w:val="page number"/>
    <w:basedOn w:val="DefaultParagraphFont"/>
    <w:semiHidden/>
    <w:rsid w:val="00AC2788"/>
  </w:style>
  <w:style w:type="table" w:styleId="TableGrid">
    <w:name w:val="Table Grid"/>
    <w:basedOn w:val="TableNormal"/>
    <w:uiPriority w:val="59"/>
    <w:rsid w:val="00E3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336D1"/>
    <w:rPr>
      <w:b/>
      <w:bCs/>
    </w:rPr>
  </w:style>
  <w:style w:type="character" w:customStyle="1" w:styleId="CommentTextChar">
    <w:name w:val="Comment Text Char"/>
    <w:basedOn w:val="DefaultParagraphFont"/>
    <w:link w:val="CommentText"/>
    <w:semiHidden/>
    <w:rsid w:val="009336D1"/>
  </w:style>
  <w:style w:type="character" w:customStyle="1" w:styleId="CommentSubjectChar">
    <w:name w:val="Comment Subject Char"/>
    <w:basedOn w:val="CommentTextChar"/>
    <w:link w:val="CommentSubject"/>
    <w:uiPriority w:val="99"/>
    <w:semiHidden/>
    <w:rsid w:val="009336D1"/>
    <w:rPr>
      <w:b/>
      <w:bCs/>
    </w:rPr>
  </w:style>
  <w:style w:type="paragraph" w:styleId="ListParagraph">
    <w:name w:val="List Paragraph"/>
    <w:basedOn w:val="Normal"/>
    <w:uiPriority w:val="34"/>
    <w:qFormat/>
    <w:rsid w:val="000275D3"/>
    <w:pPr>
      <w:ind w:left="720"/>
      <w:contextualSpacing/>
    </w:pPr>
  </w:style>
  <w:style w:type="character" w:customStyle="1" w:styleId="FooterChar">
    <w:name w:val="Footer Char"/>
    <w:basedOn w:val="DefaultParagraphFont"/>
    <w:link w:val="Footer"/>
    <w:uiPriority w:val="99"/>
    <w:rsid w:val="000A7860"/>
    <w:rPr>
      <w:sz w:val="24"/>
      <w:szCs w:val="24"/>
    </w:rPr>
  </w:style>
  <w:style w:type="paragraph" w:styleId="Revision">
    <w:name w:val="Revision"/>
    <w:hidden/>
    <w:uiPriority w:val="99"/>
    <w:semiHidden/>
    <w:rsid w:val="00342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0238">
      <w:bodyDiv w:val="1"/>
      <w:marLeft w:val="0"/>
      <w:marRight w:val="0"/>
      <w:marTop w:val="0"/>
      <w:marBottom w:val="0"/>
      <w:divBdr>
        <w:top w:val="none" w:sz="0" w:space="0" w:color="auto"/>
        <w:left w:val="none" w:sz="0" w:space="0" w:color="auto"/>
        <w:bottom w:val="none" w:sz="0" w:space="0" w:color="auto"/>
        <w:right w:val="none" w:sz="0" w:space="0" w:color="auto"/>
      </w:divBdr>
    </w:div>
    <w:div w:id="1088311324">
      <w:bodyDiv w:val="1"/>
      <w:marLeft w:val="0"/>
      <w:marRight w:val="0"/>
      <w:marTop w:val="0"/>
      <w:marBottom w:val="0"/>
      <w:divBdr>
        <w:top w:val="none" w:sz="0" w:space="0" w:color="auto"/>
        <w:left w:val="none" w:sz="0" w:space="0" w:color="auto"/>
        <w:bottom w:val="none" w:sz="0" w:space="0" w:color="auto"/>
        <w:right w:val="none" w:sz="0" w:space="0" w:color="auto"/>
      </w:divBdr>
    </w:div>
    <w:div w:id="1245918929">
      <w:bodyDiv w:val="1"/>
      <w:marLeft w:val="0"/>
      <w:marRight w:val="0"/>
      <w:marTop w:val="0"/>
      <w:marBottom w:val="0"/>
      <w:divBdr>
        <w:top w:val="none" w:sz="0" w:space="0" w:color="auto"/>
        <w:left w:val="none" w:sz="0" w:space="0" w:color="auto"/>
        <w:bottom w:val="none" w:sz="0" w:space="0" w:color="auto"/>
        <w:right w:val="none" w:sz="0" w:space="0" w:color="auto"/>
      </w:divBdr>
    </w:div>
    <w:div w:id="1366370782">
      <w:bodyDiv w:val="1"/>
      <w:marLeft w:val="0"/>
      <w:marRight w:val="0"/>
      <w:marTop w:val="0"/>
      <w:marBottom w:val="0"/>
      <w:divBdr>
        <w:top w:val="none" w:sz="0" w:space="0" w:color="auto"/>
        <w:left w:val="none" w:sz="0" w:space="0" w:color="auto"/>
        <w:bottom w:val="none" w:sz="0" w:space="0" w:color="auto"/>
        <w:right w:val="none" w:sz="0" w:space="0" w:color="auto"/>
      </w:divBdr>
    </w:div>
    <w:div w:id="15011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D725-F27B-41FF-A04B-F5429AAF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TL022 General Terms And Conditions Vidanova Debit Card Services</vt:lpstr>
    </vt:vector>
  </TitlesOfParts>
  <Manager>MThiel</Manager>
  <Company>SFT Bank N.V.</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CA002 General Terms And Conditions Vidanova Bank Debit Card Services</dc:title>
  <dc:creator>Bassam Al Dana</dc:creator>
  <cp:lastModifiedBy>Al Dana, Bassam</cp:lastModifiedBy>
  <cp:revision>5</cp:revision>
  <cp:lastPrinted>2024-08-02T13:23:00Z</cp:lastPrinted>
  <dcterms:created xsi:type="dcterms:W3CDTF">2024-10-25T22:52:00Z</dcterms:created>
  <dcterms:modified xsi:type="dcterms:W3CDTF">2024-10-28T22:28:00Z</dcterms:modified>
</cp:coreProperties>
</file>